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skierowania na badanie odry/różyczki w ramach programu WHO eliminacji odry/różyczki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Badanie w ramach programu WHO eliminacji odry/różyczki</w:t>
      </w:r>
    </w:p>
    <w:tbl>
      <w:tblPr>
        <w:tblStyle w:val="Tabela-Siatka"/>
        <w:tblW w:w="95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06"/>
        <w:gridCol w:w="4536"/>
        <w:gridCol w:w="4064"/>
      </w:tblGrid>
      <w:tr>
        <w:trPr>
          <w:trHeight w:val="737" w:hRule="atLeast"/>
        </w:trPr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Kierunek badania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i nazwisko chorego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urodzenia</w:t>
            </w:r>
            <w:bookmarkStart w:id="0" w:name="_GoBack"/>
            <w:bookmarkEnd w:id="0"/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PESEL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Status zaszczepienia MMR</w:t>
            </w:r>
          </w:p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(Bardzo ważne)</w:t>
            </w:r>
          </w:p>
        </w:tc>
        <w:tc>
          <w:tcPr>
            <w:tcW w:w="4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sz w:val="6"/>
                <w:szCs w:val="6"/>
              </w:rPr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dawek: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zaszczepienia pierwszą dawką:</w:t>
            </w:r>
          </w:p>
          <w:p>
            <w:pPr>
              <w:pStyle w:val="Normal"/>
              <w:spacing w:lineRule="auto" w:line="480"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zaszczepienia drugą dawką:</w:t>
            </w:r>
          </w:p>
        </w:tc>
      </w:tr>
      <w:tr>
        <w:trPr>
          <w:trHeight w:val="737" w:hRule="atLeast"/>
        </w:trPr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wystąpienia objawów choroby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Materiał kliniczny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pobrania próbki</w:t>
            </w:r>
          </w:p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Osoba pobierająca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Przechowywanie materiału przed wysłaniem (warunki)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94" w:hRule="atLeast"/>
        </w:trPr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Osoba do kontaktu</w:t>
            </w:r>
          </w:p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Tel/fax/e-mail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37" w:hRule="atLeast"/>
        </w:trPr>
        <w:tc>
          <w:tcPr>
            <w:tcW w:w="90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23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Uwagi</w:t>
            </w:r>
          </w:p>
        </w:tc>
        <w:tc>
          <w:tcPr>
            <w:tcW w:w="4064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480"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Pieczątka i podpis osoby kierującej </w:t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52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cb3546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b3546"/>
    <w:rPr>
      <w:rFonts w:cs="Times New Roman"/>
      <w:vertAlign w:val="superscript"/>
    </w:rPr>
  </w:style>
  <w:style w:type="character" w:styleId="Czeinternetowe">
    <w:name w:val="Łącze internetowe"/>
    <w:basedOn w:val="DefaultParagraphFont"/>
    <w:uiPriority w:val="99"/>
    <w:rsid w:val="00bd67ce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rsid w:val="00cb354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8b227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LibreOffice/6.1.2.1$Windows_x86 LibreOffice_project/65905a128db06ba48db947242809d14d3f9a93fe</Application>
  <Pages>1</Pages>
  <Words>79</Words>
  <Characters>489</Characters>
  <CharactersWithSpaces>539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2018-05-15T12:49:00Z</dcterms:created>
  <dc:creator>recenzent</dc:creator>
  <dc:description/>
  <dc:language>pl-PL</dc:language>
  <cp:lastModifiedBy>Trzcińska Agnieszka</cp:lastModifiedBy>
  <dcterms:modified xsi:type="dcterms:W3CDTF">2018-05-15T13:10:00Z</dcterms:modified>
  <cp:revision>5</cp:revision>
  <dc:subject/>
  <dc:title>Szanowni Państwo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