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7B" w:rsidRPr="004F0CA1" w:rsidRDefault="00E73D7B" w:rsidP="004F0CA1">
      <w:pPr>
        <w:jc w:val="center"/>
      </w:pPr>
      <w:r w:rsidRPr="002C4274">
        <w:rPr>
          <w:b/>
        </w:rPr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E73D7B" w:rsidRDefault="00E73D7B" w:rsidP="00B17056">
      <w:pPr>
        <w:jc w:val="center"/>
        <w:rPr>
          <w:b/>
        </w:rPr>
      </w:pPr>
      <w:r>
        <w:rPr>
          <w:b/>
        </w:rPr>
        <w:t>Część nr 1</w:t>
      </w:r>
    </w:p>
    <w:p w:rsidR="00D82535" w:rsidRDefault="00D82535" w:rsidP="00D82535">
      <w:pPr>
        <w:shd w:val="clear" w:color="auto" w:fill="FFFFFF"/>
        <w:spacing w:after="0" w:line="240" w:lineRule="auto"/>
        <w:rPr>
          <w:b/>
        </w:rPr>
      </w:pPr>
      <w:r w:rsidRPr="00C92D05">
        <w:rPr>
          <w:b/>
          <w:u w:val="single"/>
        </w:rPr>
        <w:t>Przedmiot zamówienia:</w:t>
      </w:r>
      <w:r w:rsidRPr="00C92D05">
        <w:rPr>
          <w:b/>
        </w:rPr>
        <w:t xml:space="preserve"> </w:t>
      </w:r>
      <w:r>
        <w:rPr>
          <w:b/>
        </w:rPr>
        <w:t xml:space="preserve">testy </w:t>
      </w:r>
      <w:r w:rsidR="00955CBD">
        <w:rPr>
          <w:b/>
        </w:rPr>
        <w:t>do diagnostyki odczyny immunoenzymatyczne</w:t>
      </w:r>
    </w:p>
    <w:p w:rsidR="00D82535" w:rsidRDefault="00D82535" w:rsidP="00D82535">
      <w:pPr>
        <w:shd w:val="clear" w:color="auto" w:fill="FFFFFF"/>
        <w:spacing w:after="0" w:line="240" w:lineRule="auto"/>
        <w:rPr>
          <w:rFonts w:ascii="Cambria" w:hAnsi="Cambria"/>
          <w:color w:val="000000"/>
          <w:kern w:val="26"/>
        </w:rPr>
      </w:pPr>
      <w:r w:rsidRPr="00B95ED8">
        <w:rPr>
          <w:rFonts w:ascii="Cambria" w:hAnsi="Cambria"/>
          <w:color w:val="000000"/>
          <w:kern w:val="26"/>
        </w:rPr>
        <w:t xml:space="preserve">Przedmiotem zamówienia jest dostawa testów niezbędnych  w prowadzonych przez Zamawiającego badaniach diagnostycznych zwalidowanych z </w:t>
      </w:r>
      <w:r>
        <w:rPr>
          <w:rFonts w:ascii="Cambria" w:hAnsi="Cambria"/>
          <w:color w:val="000000"/>
          <w:kern w:val="26"/>
        </w:rPr>
        <w:t xml:space="preserve">ich zastosowaniem. Wymagania w odniesieniu do badań w tym obszarze regulują odpowiednie normy i przepisy, które m. in. </w:t>
      </w:r>
      <w:r w:rsidR="00955CBD">
        <w:rPr>
          <w:rFonts w:ascii="Cambria" w:hAnsi="Cambria"/>
          <w:color w:val="000000"/>
          <w:kern w:val="26"/>
        </w:rPr>
        <w:t>s</w:t>
      </w:r>
      <w:r>
        <w:rPr>
          <w:rFonts w:ascii="Cambria" w:hAnsi="Cambria"/>
          <w:color w:val="000000"/>
          <w:kern w:val="26"/>
        </w:rPr>
        <w:t>tawiają konkretne warunki dotyczące jakości jaką muszą spełniać stosowane testy.</w:t>
      </w:r>
    </w:p>
    <w:p w:rsidR="00D82535" w:rsidRPr="00B95ED8" w:rsidRDefault="00D82535" w:rsidP="00D82535">
      <w:pPr>
        <w:shd w:val="clear" w:color="auto" w:fill="FFFFFF"/>
        <w:spacing w:after="0" w:line="240" w:lineRule="auto"/>
        <w:rPr>
          <w:rFonts w:ascii="Cambria" w:hAnsi="Cambria"/>
          <w:color w:val="000000"/>
          <w:kern w:val="26"/>
        </w:rPr>
      </w:pPr>
      <w:r>
        <w:rPr>
          <w:rFonts w:ascii="Cambria" w:hAnsi="Cambria"/>
          <w:color w:val="000000"/>
          <w:kern w:val="26"/>
        </w:rPr>
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</w:r>
      <w:r>
        <w:rPr>
          <w:rFonts w:ascii="Cambria" w:hAnsi="Cambria"/>
          <w:b/>
          <w:color w:val="000000"/>
          <w:kern w:val="26"/>
          <w:u w:val="single"/>
        </w:rPr>
        <w:t xml:space="preserve">wzór </w:t>
      </w:r>
      <w:r>
        <w:rPr>
          <w:rFonts w:ascii="Cambria" w:hAnsi="Cambria"/>
          <w:color w:val="000000"/>
          <w:kern w:val="26"/>
        </w:rPr>
        <w:t xml:space="preserve">producenta firmę </w:t>
      </w:r>
      <w:r w:rsidR="00955CBD">
        <w:rPr>
          <w:rFonts w:ascii="Cambria" w:hAnsi="Cambria"/>
          <w:color w:val="000000"/>
          <w:kern w:val="26"/>
        </w:rPr>
        <w:t>DRG</w:t>
      </w:r>
      <w:r>
        <w:rPr>
          <w:rFonts w:ascii="Cambria" w:hAnsi="Cambria"/>
          <w:color w:val="000000"/>
          <w:kern w:val="26"/>
        </w:rPr>
        <w:t>. Na wykonawcy ciąży obowiązek udowodnienia Zamawiającemu, że oferowane testy produkowane są w takim procesie technologicznym oraz posiadają takie same właściwości, które zapewniają takie same warunki realizacji prowadzonych badań co niżej wskazane testy.</w:t>
      </w:r>
    </w:p>
    <w:p w:rsidR="00D82535" w:rsidRPr="00CC663B" w:rsidRDefault="00D82535" w:rsidP="00CC663B">
      <w:pPr>
        <w:spacing w:after="0" w:line="360" w:lineRule="auto"/>
      </w:pPr>
      <w:r w:rsidRPr="00C92D05">
        <w:t xml:space="preserve">Wymagany minimalny okres ważności dla </w:t>
      </w:r>
      <w:r>
        <w:t xml:space="preserve">wszystkich zamawianych zestawów: </w:t>
      </w:r>
      <w:r w:rsidRPr="00C92D05">
        <w:t xml:space="preserve"> </w:t>
      </w:r>
      <w:r>
        <w:t>1</w:t>
      </w:r>
      <w:r w:rsidR="00955CBD">
        <w:t>0</w:t>
      </w:r>
      <w:r>
        <w:t xml:space="preserve"> </w:t>
      </w:r>
      <w:r w:rsidRPr="00C92D05">
        <w:t>miesięcy, licząc od dnia dostawy do Zamawiającego</w:t>
      </w:r>
      <w:r w:rsidR="00CC663B">
        <w:t>.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5818"/>
        <w:gridCol w:w="1701"/>
        <w:gridCol w:w="992"/>
        <w:gridCol w:w="1559"/>
        <w:gridCol w:w="1843"/>
        <w:gridCol w:w="992"/>
        <w:gridCol w:w="2127"/>
      </w:tblGrid>
      <w:tr w:rsidR="001D178A" w:rsidRPr="00713303" w:rsidTr="005122A1">
        <w:tc>
          <w:tcPr>
            <w:tcW w:w="420" w:type="dxa"/>
          </w:tcPr>
          <w:p w:rsidR="001D178A" w:rsidRPr="00FE1CD8" w:rsidRDefault="001D178A" w:rsidP="00713303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818" w:type="dxa"/>
          </w:tcPr>
          <w:p w:rsidR="001D178A" w:rsidRDefault="001D178A" w:rsidP="00713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  <w:p w:rsidR="00D82535" w:rsidRPr="00FE1CD8" w:rsidRDefault="00D82535" w:rsidP="00D825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78A" w:rsidRPr="00FE1CD8" w:rsidRDefault="001D178A" w:rsidP="00713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992" w:type="dxa"/>
          </w:tcPr>
          <w:p w:rsidR="001D178A" w:rsidRPr="00FE1CD8" w:rsidRDefault="001D178A" w:rsidP="00713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59" w:type="dxa"/>
          </w:tcPr>
          <w:p w:rsidR="001D178A" w:rsidRPr="001D178A" w:rsidRDefault="001D178A" w:rsidP="001D1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843" w:type="dxa"/>
          </w:tcPr>
          <w:p w:rsidR="001D178A" w:rsidRPr="00154C14" w:rsidRDefault="001D178A" w:rsidP="0021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Łączna wartość netto [zł]</w:t>
            </w:r>
          </w:p>
        </w:tc>
        <w:tc>
          <w:tcPr>
            <w:tcW w:w="992" w:type="dxa"/>
          </w:tcPr>
          <w:p w:rsidR="001D178A" w:rsidRDefault="001D178A" w:rsidP="001D1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D178A" w:rsidRPr="00A72843" w:rsidRDefault="001D178A" w:rsidP="001D178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D178A" w:rsidRPr="00FE1CD8" w:rsidRDefault="001D178A" w:rsidP="00713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D178A" w:rsidRPr="00713303" w:rsidRDefault="001D178A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</w:p>
        </w:tc>
      </w:tr>
      <w:tr w:rsidR="00216FEC" w:rsidRPr="00713303" w:rsidTr="005122A1">
        <w:tc>
          <w:tcPr>
            <w:tcW w:w="420" w:type="dxa"/>
          </w:tcPr>
          <w:p w:rsidR="00216FEC" w:rsidRPr="00FE1CD8" w:rsidRDefault="00216FEC" w:rsidP="0021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818" w:type="dxa"/>
          </w:tcPr>
          <w:p w:rsidR="00216FEC" w:rsidRPr="005B7D55" w:rsidRDefault="00216FEC" w:rsidP="00216FEC">
            <w:pPr>
              <w:shd w:val="clear" w:color="auto" w:fill="FFFFFF"/>
              <w:spacing w:after="0"/>
              <w:rPr>
                <w:rFonts w:ascii="Cambria" w:hAnsi="Cambria" w:cs="Arial"/>
                <w:b/>
                <w:color w:val="000000"/>
                <w:kern w:val="26"/>
              </w:rPr>
            </w:pPr>
            <w:r w:rsidRPr="005B7D55">
              <w:rPr>
                <w:rFonts w:ascii="Cambria" w:hAnsi="Cambria" w:cs="Arial"/>
                <w:b/>
                <w:color w:val="000000"/>
                <w:kern w:val="26"/>
              </w:rPr>
              <w:t>Borrelia 14kDa+OspC IgM ELISA 4288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Test immunoenzymatyczny do jakościowego lub ilościowego oznaczania przeciwciał klasy IgM przeciw antygenom 14 kD i OspC Borrelia burgdorferi w ludzkiej surowicy i osoczu i płynie mózgowo-rdzeniowym.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Test pozwala na wykrycie zakażeń wywołanych wszystkimi trzema podtypami B. burgdorferi (garinii, afzelii i sensu stricte)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W skład zestawu wchodzi: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1) Płytka mikrotitracyjna – odrywane paski, pokryte swoistym antygenem; 1x12 x 8;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2) Roztwór sprzężony enzymu – gotowy do użycia, zabarwiony na czerwono, zawiera przeciwciała przeciw ludzkim IgM, sprzężone z peroksydazą; ilość 12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lastRenderedPageBreak/>
              <w:t>3) Standard A-D – 2; 10; 25; 100 u/ml Standard B = Standard graniczny gotowy do użycia, zawiera: przeciwciała IgM przeiw B. burgdorferi, środki stabilizujące ilość: 4 x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4) Kontrola dodatnia – gotowa do użycia. Zawiera: przeciwciała IgM przeciw B. burgdorferi, środki stabilizujące, ilość: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5) Kontrola ujemna – gotowa do użycia. Zawiera: ludzką surowicę, środki stabilizujące, ilość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6) Roztwór rozcieńczający IgM – gotowy do użycia, zabarwiony na niebiesko, zawiera: pochłaniacz czynnika reumatoidalnego (RF) (kozie przeciwciała przeciw ludzkim IgM), ilość: 100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7) Roztwór wymywający, stężony (10x) – zawiera: bufor fosforanowy, ilość 100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8) Roztwór substratu TMB – gotowy do użycia, zawiera: TMB, bufor, środki stabilizujące, ilość: 12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 xml:space="preserve">9) Roztwór zatrzymujący reakcję TMB – gotowy do użycia.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5B7D55">
                <w:rPr>
                  <w:rFonts w:ascii="Cambria" w:hAnsi="Cambria"/>
                  <w:color w:val="000000"/>
                  <w:kern w:val="26"/>
                </w:rPr>
                <w:t>1 M</w:t>
              </w:r>
            </w:smartTag>
            <w:r w:rsidRPr="005B7D55">
              <w:rPr>
                <w:rFonts w:ascii="Cambria" w:hAnsi="Cambria"/>
                <w:color w:val="000000"/>
                <w:kern w:val="26"/>
              </w:rPr>
              <w:t xml:space="preserve"> H</w:t>
            </w:r>
            <w:r w:rsidRPr="005B7D55">
              <w:rPr>
                <w:rFonts w:ascii="Cambria" w:hAnsi="Cambria"/>
                <w:color w:val="000000"/>
                <w:kern w:val="26"/>
                <w:vertAlign w:val="subscript"/>
              </w:rPr>
              <w:t>2</w:t>
            </w:r>
            <w:r w:rsidRPr="005B7D55">
              <w:rPr>
                <w:rFonts w:ascii="Cambria" w:hAnsi="Cambria"/>
                <w:color w:val="000000"/>
                <w:kern w:val="26"/>
              </w:rPr>
              <w:t>SO</w:t>
            </w:r>
            <w:r w:rsidRPr="005B7D55">
              <w:rPr>
                <w:rFonts w:ascii="Cambria" w:hAnsi="Cambria"/>
                <w:color w:val="000000"/>
                <w:kern w:val="26"/>
                <w:vertAlign w:val="subscript"/>
              </w:rPr>
              <w:t>4</w:t>
            </w:r>
            <w:r w:rsidRPr="005B7D55">
              <w:rPr>
                <w:rFonts w:ascii="Cambria" w:hAnsi="Cambria"/>
                <w:color w:val="000000"/>
                <w:kern w:val="26"/>
              </w:rPr>
              <w:t xml:space="preserve">, ilość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5B7D55">
                <w:rPr>
                  <w:rFonts w:ascii="Cambria" w:hAnsi="Cambria"/>
                  <w:color w:val="000000"/>
                  <w:kern w:val="26"/>
                </w:rPr>
                <w:t>12 m</w:t>
              </w:r>
            </w:smartTag>
          </w:p>
          <w:p w:rsidR="00216FEC" w:rsidRPr="00EE03CE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FEC" w:rsidRPr="00713303" w:rsidRDefault="00955CBD" w:rsidP="00216FEC">
            <w:pPr>
              <w:spacing w:after="0" w:line="240" w:lineRule="auto"/>
              <w:jc w:val="center"/>
            </w:pPr>
            <w:r>
              <w:t>24 op.</w:t>
            </w:r>
          </w:p>
        </w:tc>
        <w:tc>
          <w:tcPr>
            <w:tcW w:w="1559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5122A1">
        <w:tc>
          <w:tcPr>
            <w:tcW w:w="420" w:type="dxa"/>
          </w:tcPr>
          <w:p w:rsidR="00216FEC" w:rsidRPr="00FE1CD8" w:rsidRDefault="00216FEC" w:rsidP="0021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818" w:type="dxa"/>
          </w:tcPr>
          <w:p w:rsidR="00216FEC" w:rsidRDefault="00216FEC" w:rsidP="00216FEC">
            <w:pPr>
              <w:shd w:val="clear" w:color="auto" w:fill="FFFFFF"/>
              <w:spacing w:after="0"/>
              <w:rPr>
                <w:rFonts w:ascii="Cambria" w:hAnsi="Cambria" w:cs="Arial"/>
                <w:b/>
                <w:color w:val="000000"/>
                <w:kern w:val="26"/>
              </w:rPr>
            </w:pPr>
            <w:r w:rsidRPr="005B7D55">
              <w:rPr>
                <w:rFonts w:ascii="Cambria" w:hAnsi="Cambria" w:cs="Arial"/>
                <w:b/>
                <w:color w:val="000000"/>
                <w:kern w:val="26"/>
              </w:rPr>
              <w:t>Borrelia IgG+VIsE ELISA 4289</w:t>
            </w:r>
          </w:p>
          <w:p w:rsidR="00216FEC" w:rsidRPr="00216FEC" w:rsidRDefault="00216FEC" w:rsidP="00216FEC">
            <w:pPr>
              <w:shd w:val="clear" w:color="auto" w:fill="FFFFFF"/>
              <w:rPr>
                <w:rFonts w:ascii="Cambria" w:hAnsi="Cambria" w:cs="Arial"/>
                <w:b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Test immunoenzymatyczny do diagnostycznego, jakościowego lub ilościowego oznaczania klasy IgG przeciw Borrelia burgdorferi w ludzkiej surowicy, osoczu i płynie mózgowo-rdzeniowym w warunkach in vitro. Test pozwala na wykrycie zakażeń wywołanych wszystkimi trzema podtypami B. burgdorferi ( garinii, afzelii i sensu stricte).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W skład zestawu wchodzą: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1) Płytka mikrotitracyjna – odrywane paski, pokryte swoistym antygenem; ilość 1 x 12 x 8;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lastRenderedPageBreak/>
              <w:t>2) Roztwór sprzężony enzymu – gotowy do użycia, zabarwiony na zielono, zawiera: przeciwciała przeciw ludzkim IgG, sprzężone z peroksydazą: ilość: 12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3) Standard A-D – 2; 10; 25; 100 u/ml Standard B = Standard graniczny gotowy do użycia, zawiera: przeciwciała IgG przeiw B. burgdorferi, środki stabilizujące ilość: 4 x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4) Kontrola dodatnia – gotowa do użycia. Zawiera: przeciwciała IgG przeciw B. burgdorferi, środki stabilizujące, ilość: 1,5 ml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5) Kontrola ujemna – gotowa do użycia. Zawiera: ludzką surowicę, środki stabilizujące, ilość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6) Roztwór rozcieńczający – gotowy do użycia, zabarwiony na niebiesko, ilość: 1,5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7/ Roztwór wymywający, stężony (10x) – zawiera: bufor fosforanowy, ilość: 100 ml;</w:t>
            </w:r>
          </w:p>
          <w:p w:rsidR="00216FEC" w:rsidRPr="005B7D5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>8) Roztwór substratu TMB – gotowy do użycia, zawiera: TMB, bufor, środki stabilizujące, ilość: 12 ml;</w:t>
            </w:r>
          </w:p>
          <w:p w:rsidR="00216FEC" w:rsidRPr="00216FEC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5B7D55">
              <w:rPr>
                <w:rFonts w:ascii="Cambria" w:hAnsi="Cambria"/>
                <w:color w:val="000000"/>
                <w:kern w:val="26"/>
              </w:rPr>
              <w:t xml:space="preserve">9) Roztwór zatrzymujący reakcję TMB – gotowy do użycia.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5B7D55">
                <w:rPr>
                  <w:rFonts w:ascii="Cambria" w:hAnsi="Cambria"/>
                  <w:color w:val="000000"/>
                  <w:kern w:val="26"/>
                </w:rPr>
                <w:t>1 M</w:t>
              </w:r>
            </w:smartTag>
            <w:r w:rsidRPr="005B7D55">
              <w:rPr>
                <w:rFonts w:ascii="Cambria" w:hAnsi="Cambria"/>
                <w:color w:val="000000"/>
                <w:kern w:val="26"/>
              </w:rPr>
              <w:t xml:space="preserve"> H</w:t>
            </w:r>
            <w:r w:rsidRPr="005B7D55">
              <w:rPr>
                <w:rFonts w:ascii="Cambria" w:hAnsi="Cambria"/>
                <w:color w:val="000000"/>
                <w:kern w:val="26"/>
                <w:vertAlign w:val="subscript"/>
              </w:rPr>
              <w:t>2</w:t>
            </w:r>
            <w:r w:rsidRPr="005B7D55">
              <w:rPr>
                <w:rFonts w:ascii="Cambria" w:hAnsi="Cambria"/>
                <w:color w:val="000000"/>
                <w:kern w:val="26"/>
              </w:rPr>
              <w:t>SO</w:t>
            </w:r>
            <w:r w:rsidRPr="005B7D55">
              <w:rPr>
                <w:rFonts w:ascii="Cambria" w:hAnsi="Cambria"/>
                <w:color w:val="000000"/>
                <w:kern w:val="26"/>
                <w:vertAlign w:val="subscript"/>
              </w:rPr>
              <w:t>4</w:t>
            </w:r>
            <w:r w:rsidRPr="005B7D55">
              <w:rPr>
                <w:rFonts w:ascii="Cambria" w:hAnsi="Cambria"/>
                <w:color w:val="000000"/>
                <w:kern w:val="26"/>
              </w:rPr>
              <w:t>, ilość 12 ml.</w:t>
            </w:r>
          </w:p>
        </w:tc>
        <w:tc>
          <w:tcPr>
            <w:tcW w:w="1701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FEC" w:rsidRPr="00713303" w:rsidRDefault="00955CBD" w:rsidP="00216FEC">
            <w:pPr>
              <w:spacing w:after="0" w:line="240" w:lineRule="auto"/>
              <w:jc w:val="center"/>
            </w:pPr>
            <w:r>
              <w:t>24 op.</w:t>
            </w:r>
          </w:p>
        </w:tc>
        <w:tc>
          <w:tcPr>
            <w:tcW w:w="1559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5122A1">
        <w:trPr>
          <w:trHeight w:val="598"/>
        </w:trPr>
        <w:tc>
          <w:tcPr>
            <w:tcW w:w="10490" w:type="dxa"/>
            <w:gridSpan w:val="5"/>
          </w:tcPr>
          <w:p w:rsidR="00216FEC" w:rsidRDefault="00216FEC" w:rsidP="0021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1 (poz. od 1 do 2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843" w:type="dxa"/>
          </w:tcPr>
          <w:p w:rsidR="00216FEC" w:rsidRPr="00713303" w:rsidRDefault="00216FEC" w:rsidP="0021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FEC" w:rsidRPr="00713303" w:rsidRDefault="00216FEC" w:rsidP="00216F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16FEC" w:rsidRPr="00713303" w:rsidRDefault="00216FEC" w:rsidP="00216FE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D178A" w:rsidRDefault="001D178A" w:rsidP="00EE378D">
      <w:pPr>
        <w:spacing w:after="0" w:line="240" w:lineRule="auto"/>
        <w:rPr>
          <w:b/>
          <w:sz w:val="18"/>
          <w:szCs w:val="18"/>
        </w:rPr>
      </w:pPr>
    </w:p>
    <w:p w:rsidR="00E73D7B" w:rsidRPr="00A72843" w:rsidRDefault="00E73D7B" w:rsidP="00EE378D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Kwotę Razem wartość dla części nr 1 brutto należy wpisać również do formularza oferty we właściwym miejscu.</w:t>
      </w:r>
    </w:p>
    <w:p w:rsidR="00315763" w:rsidRDefault="00315763" w:rsidP="00055D41">
      <w:pPr>
        <w:rPr>
          <w:b/>
          <w:sz w:val="20"/>
          <w:szCs w:val="20"/>
        </w:rPr>
      </w:pPr>
    </w:p>
    <w:p w:rsidR="00E73D7B" w:rsidRDefault="00E73D7B" w:rsidP="00F131C6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E73D7B" w:rsidRPr="00F131C6" w:rsidRDefault="00E73D7B" w:rsidP="00F131C6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E73D7B" w:rsidRPr="00F131C6" w:rsidRDefault="00E73D7B" w:rsidP="00F131C6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B3045E" w:rsidRDefault="00E73D7B" w:rsidP="00154C14">
      <w:pPr>
        <w:spacing w:after="240" w:line="240" w:lineRule="auto"/>
        <w:jc w:val="center"/>
      </w:pPr>
      <w:r w:rsidRPr="00F131C6">
        <w:t>(podpis i pieczątka imienna lub czytelny podpis)</w:t>
      </w:r>
    </w:p>
    <w:p w:rsidR="00B3045E" w:rsidRDefault="00B3045E" w:rsidP="00B3045E">
      <w:pPr>
        <w:jc w:val="center"/>
        <w:rPr>
          <w:b/>
        </w:rPr>
      </w:pPr>
      <w:r w:rsidRPr="002C4274">
        <w:rPr>
          <w:b/>
        </w:rPr>
        <w:lastRenderedPageBreak/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B3045E" w:rsidRDefault="00594E4A" w:rsidP="00B3045E">
      <w:pPr>
        <w:jc w:val="center"/>
        <w:rPr>
          <w:b/>
        </w:rPr>
      </w:pPr>
      <w:r>
        <w:rPr>
          <w:b/>
        </w:rPr>
        <w:t>Część nr 2</w:t>
      </w:r>
    </w:p>
    <w:p w:rsidR="00D82535" w:rsidRDefault="00D82535" w:rsidP="00D82535">
      <w:pPr>
        <w:shd w:val="clear" w:color="auto" w:fill="FFFFFF"/>
        <w:spacing w:after="0" w:line="240" w:lineRule="auto"/>
        <w:rPr>
          <w:b/>
        </w:rPr>
      </w:pPr>
      <w:r w:rsidRPr="00C92D05">
        <w:rPr>
          <w:b/>
          <w:u w:val="single"/>
        </w:rPr>
        <w:t>Przedmiot zamówienia:</w:t>
      </w:r>
      <w:r w:rsidRPr="00C92D05">
        <w:rPr>
          <w:b/>
        </w:rPr>
        <w:t xml:space="preserve"> </w:t>
      </w:r>
      <w:r>
        <w:rPr>
          <w:b/>
        </w:rPr>
        <w:t>testy d</w:t>
      </w:r>
      <w:r w:rsidR="00955CBD">
        <w:rPr>
          <w:b/>
        </w:rPr>
        <w:t>iagnostyczne do wykrywania półilościowego przeciwciał</w:t>
      </w:r>
    </w:p>
    <w:p w:rsidR="00D82535" w:rsidRDefault="00D82535" w:rsidP="00D82535">
      <w:pPr>
        <w:shd w:val="clear" w:color="auto" w:fill="FFFFFF"/>
        <w:spacing w:after="0" w:line="240" w:lineRule="auto"/>
        <w:rPr>
          <w:rFonts w:ascii="Cambria" w:hAnsi="Cambria"/>
          <w:color w:val="000000"/>
          <w:kern w:val="26"/>
        </w:rPr>
      </w:pPr>
      <w:r w:rsidRPr="00B95ED8">
        <w:rPr>
          <w:rFonts w:ascii="Cambria" w:hAnsi="Cambria"/>
          <w:color w:val="000000"/>
          <w:kern w:val="26"/>
        </w:rPr>
        <w:t xml:space="preserve">Przedmiotem zamówienia jest dostawa testów niezbędnych  w prowadzonych przez Zamawiającego badaniach diagnostycznych zwalidowanych z </w:t>
      </w:r>
      <w:r>
        <w:rPr>
          <w:rFonts w:ascii="Cambria" w:hAnsi="Cambria"/>
          <w:color w:val="000000"/>
          <w:kern w:val="26"/>
        </w:rPr>
        <w:t>ich zastosowaniem. Wymagania w odniesieniu do badań w tym obszarze regulują odpowiednie normy i przepisy, które m. in. Stawiają konkretne warunki dotyczące jakości jaką muszą spełniać stosowane testy.</w:t>
      </w:r>
    </w:p>
    <w:p w:rsidR="00D82535" w:rsidRPr="00152DA0" w:rsidRDefault="00D82535" w:rsidP="00152DA0">
      <w:pPr>
        <w:shd w:val="clear" w:color="auto" w:fill="FFFFFF"/>
        <w:spacing w:after="0" w:line="240" w:lineRule="auto"/>
        <w:rPr>
          <w:rFonts w:ascii="Cambria" w:hAnsi="Cambria"/>
          <w:color w:val="000000"/>
          <w:kern w:val="26"/>
        </w:rPr>
      </w:pPr>
      <w:r>
        <w:rPr>
          <w:rFonts w:ascii="Cambria" w:hAnsi="Cambria"/>
          <w:color w:val="000000"/>
          <w:kern w:val="26"/>
        </w:rPr>
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</w:r>
      <w:r>
        <w:rPr>
          <w:rFonts w:ascii="Cambria" w:hAnsi="Cambria"/>
          <w:b/>
          <w:color w:val="000000"/>
          <w:kern w:val="26"/>
          <w:u w:val="single"/>
        </w:rPr>
        <w:t xml:space="preserve">wzór </w:t>
      </w:r>
      <w:r>
        <w:rPr>
          <w:rFonts w:ascii="Cambria" w:hAnsi="Cambria"/>
          <w:color w:val="000000"/>
          <w:kern w:val="26"/>
        </w:rPr>
        <w:t xml:space="preserve">producenta firmę </w:t>
      </w:r>
      <w:r w:rsidR="00216FEC">
        <w:rPr>
          <w:rFonts w:ascii="Cambria" w:hAnsi="Cambria"/>
          <w:color w:val="000000"/>
          <w:kern w:val="26"/>
        </w:rPr>
        <w:t>Focus</w:t>
      </w:r>
      <w:r>
        <w:rPr>
          <w:rFonts w:ascii="Cambria" w:hAnsi="Cambria"/>
          <w:color w:val="000000"/>
          <w:kern w:val="26"/>
        </w:rPr>
        <w:t xml:space="preserve"> Diagnostics. Na wykonawcy ciąży obowiązek udowodnienia Zamawiającemu, że oferowane testy produkowane są w takim procesie technologicznym oraz posiadają takie same właściwości, które zapewniają takie same warunki realizacji prowadzonych badań co niżej wskazane testy.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527"/>
        <w:gridCol w:w="1559"/>
        <w:gridCol w:w="709"/>
        <w:gridCol w:w="1417"/>
        <w:gridCol w:w="1701"/>
        <w:gridCol w:w="851"/>
        <w:gridCol w:w="1842"/>
      </w:tblGrid>
      <w:tr w:rsidR="00B3045E" w:rsidRPr="00713303" w:rsidTr="00F20F20">
        <w:tc>
          <w:tcPr>
            <w:tcW w:w="420" w:type="dxa"/>
          </w:tcPr>
          <w:p w:rsidR="00B3045E" w:rsidRPr="00FE1CD8" w:rsidRDefault="00B3045E" w:rsidP="00114B23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527" w:type="dxa"/>
          </w:tcPr>
          <w:p w:rsidR="00B3045E" w:rsidRPr="00FE1CD8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559" w:type="dxa"/>
          </w:tcPr>
          <w:p w:rsidR="00B3045E" w:rsidRPr="00FE1CD8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709" w:type="dxa"/>
          </w:tcPr>
          <w:p w:rsidR="00B3045E" w:rsidRPr="00FE1CD8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17" w:type="dxa"/>
          </w:tcPr>
          <w:p w:rsidR="00B3045E" w:rsidRPr="001D178A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701" w:type="dxa"/>
          </w:tcPr>
          <w:p w:rsidR="00B3045E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3045E" w:rsidRPr="00154C14" w:rsidRDefault="00B3045E" w:rsidP="00154C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 xml:space="preserve">Łączna wartość netto [zł] </w:t>
            </w:r>
          </w:p>
        </w:tc>
        <w:tc>
          <w:tcPr>
            <w:tcW w:w="851" w:type="dxa"/>
          </w:tcPr>
          <w:p w:rsidR="00B3045E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3045E" w:rsidRPr="00A72843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3045E" w:rsidRPr="00FE1CD8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3045E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</w:p>
        </w:tc>
      </w:tr>
      <w:tr w:rsidR="00B3045E" w:rsidRPr="00713303" w:rsidTr="00F20F20">
        <w:tc>
          <w:tcPr>
            <w:tcW w:w="420" w:type="dxa"/>
          </w:tcPr>
          <w:p w:rsidR="00B3045E" w:rsidRPr="00FE1CD8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27" w:type="dxa"/>
          </w:tcPr>
          <w:p w:rsidR="00216FEC" w:rsidRPr="00216FEC" w:rsidRDefault="00216FEC" w:rsidP="00216FEC">
            <w:pPr>
              <w:shd w:val="clear" w:color="auto" w:fill="FFFFFF"/>
              <w:spacing w:after="120"/>
              <w:rPr>
                <w:rFonts w:ascii="Cambria" w:hAnsi="Cambria"/>
                <w:b/>
                <w:color w:val="000000"/>
                <w:kern w:val="26"/>
              </w:rPr>
            </w:pPr>
            <w:r w:rsidRPr="00216FEC">
              <w:rPr>
                <w:rFonts w:ascii="Cambria" w:hAnsi="Cambria"/>
                <w:b/>
                <w:color w:val="000000"/>
                <w:kern w:val="26"/>
              </w:rPr>
              <w:t>Rickettsia IFA IgG IF0100G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Test do wykrywania i półilościowego oznaczania przeciwciał w klasie IgG przeciw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R. rickettsii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czynnika etiologicznego dla gorączki plamistej Gór Skalistych oraz przeciw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>R. typhi-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czynnika etiologicznego duru plamistego (endemiczny, szczurzy) w ludzkiej surowicy. Dołki na szkiełku mają po 2 wydzielone miejsca dla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R. typhi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i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>R. rickettsii.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Metoda immunofluorescencyjna.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zawiera 80 oznaczeń (8 x 10, dołki 2-pozycyjne).</w:t>
            </w:r>
          </w:p>
          <w:p w:rsidR="003D7DB5" w:rsidRPr="00BA4CD0" w:rsidRDefault="003D7DB5" w:rsidP="00BA4CD0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045E" w:rsidRPr="00713303" w:rsidRDefault="005122A1" w:rsidP="00114B23">
            <w:pPr>
              <w:spacing w:after="0" w:line="240" w:lineRule="auto"/>
              <w:jc w:val="center"/>
            </w:pPr>
            <w:r>
              <w:t>10</w:t>
            </w:r>
            <w:r w:rsidR="00216FEC">
              <w:t xml:space="preserve"> op.</w:t>
            </w:r>
          </w:p>
        </w:tc>
        <w:tc>
          <w:tcPr>
            <w:tcW w:w="1417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Pr="00FE1CD8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Rickettsia IFA IgM IF0100M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Test do wykrywania i półilościowego oznaczania przeciwciał w klasie IgG przeciw </w:t>
            </w:r>
            <w:r w:rsidRPr="008C3595">
              <w:rPr>
                <w:rFonts w:ascii="Cambria" w:hAnsi="Cambria"/>
                <w:b/>
                <w:i/>
                <w:color w:val="000000"/>
                <w:kern w:val="26"/>
              </w:rPr>
              <w:t>R. rickettsii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czynnika etiologicznego dla gorączki plamistej Gór Skalistych oraz przeciw </w:t>
            </w:r>
            <w:r w:rsidRPr="008C3595">
              <w:rPr>
                <w:rFonts w:ascii="Cambria" w:hAnsi="Cambria"/>
                <w:b/>
                <w:i/>
                <w:color w:val="000000"/>
                <w:kern w:val="26"/>
              </w:rPr>
              <w:t>R. typhi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>-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czynnika etiologicznego duru plamistego (endemiczny, szczurzy) w ludzkiej </w:t>
            </w:r>
            <w:r w:rsidRPr="008C3595">
              <w:rPr>
                <w:rFonts w:ascii="Cambria" w:hAnsi="Cambria"/>
                <w:color w:val="000000"/>
                <w:kern w:val="26"/>
              </w:rPr>
              <w:lastRenderedPageBreak/>
              <w:t xml:space="preserve">surowicy. Dołki na szkiełku mają po 2 wydzielone miejsca dla </w:t>
            </w:r>
            <w:r w:rsidRPr="008C3595">
              <w:rPr>
                <w:rFonts w:ascii="Cambria" w:hAnsi="Cambria"/>
                <w:b/>
                <w:i/>
                <w:color w:val="000000"/>
                <w:kern w:val="26"/>
              </w:rPr>
              <w:t xml:space="preserve">R. typhi 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 xml:space="preserve">i </w:t>
            </w:r>
            <w:r w:rsidRPr="008C3595">
              <w:rPr>
                <w:rFonts w:ascii="Cambria" w:hAnsi="Cambria"/>
                <w:b/>
                <w:i/>
                <w:color w:val="000000"/>
                <w:kern w:val="26"/>
              </w:rPr>
              <w:t>R. rickettsii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>.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Metoda immunofluorescencyjna.</w:t>
            </w:r>
          </w:p>
          <w:p w:rsidR="00216FEC" w:rsidRPr="00216FEC" w:rsidRDefault="00216FEC" w:rsidP="00216FE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zawiera 80 oznaczeń (8 x 10, dołki 2-pozycyjne).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5122A1" w:rsidP="00114B23">
            <w:pPr>
              <w:spacing w:after="0" w:line="240" w:lineRule="auto"/>
              <w:jc w:val="center"/>
            </w:pPr>
            <w:r>
              <w:t xml:space="preserve">8 </w:t>
            </w:r>
            <w:r w:rsidR="00216FEC">
              <w:t>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Chlamydia MIF IgM IF1250M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Test do wykrywania i półilościowego oznaczania przeciwciał w klasie IgM przeciw trzem gatunkom 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>Chlamydia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w ludzkiej surowicy. Dołki na szkiełkach zawierają wydzielone miejsca dla 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 xml:space="preserve">C. pneumoniae, C. trachomatis, C. psittaci </w:t>
            </w:r>
            <w:r w:rsidRPr="008C3595">
              <w:rPr>
                <w:rFonts w:ascii="Cambria" w:hAnsi="Cambria"/>
                <w:color w:val="000000"/>
                <w:kern w:val="26"/>
              </w:rPr>
              <w:t>oraz żółtko jaja kurzego jako kontrolę tła.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Metoda immunofluorescencyjna.</w:t>
            </w:r>
          </w:p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na 120 oznaczeń (12 x 10, dołki 4-pozycyjne)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216FEC" w:rsidP="00114B23">
            <w:pPr>
              <w:spacing w:after="0" w:line="240" w:lineRule="auto"/>
              <w:jc w:val="center"/>
            </w:pPr>
            <w:r>
              <w:t>10 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Chlamydia MIF IgG IF1250G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Test do wykrywania i półilościowego oznaczania przeciwciał w klasie IgG przeciw trzem gatunkom 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>Chlamydia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w ludzkiej surowicy. Dołki na szkiełkach zawierają wydzielone miejsca dla 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>C. pneumoniae, C. trachomatis, C. psittaci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oraz żółtko jaja kurzego jako kontrolę tła.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Metoda immunofluorescencyjna.</w:t>
            </w:r>
          </w:p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na 120 oznaczeń (12 x 10, dołki 4-pozycyjne).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216FEC" w:rsidP="00114B23">
            <w:pPr>
              <w:spacing w:after="0" w:line="240" w:lineRule="auto"/>
              <w:jc w:val="center"/>
            </w:pPr>
            <w:r>
              <w:t>16 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Chlamydia MIF Ig</w:t>
            </w:r>
            <w:r>
              <w:rPr>
                <w:rFonts w:ascii="Cambria" w:hAnsi="Cambria"/>
                <w:b/>
                <w:color w:val="000000"/>
                <w:kern w:val="26"/>
              </w:rPr>
              <w:t>A</w:t>
            </w:r>
            <w:r w:rsidRPr="008C3595">
              <w:rPr>
                <w:rFonts w:ascii="Cambria" w:hAnsi="Cambria"/>
                <w:b/>
                <w:color w:val="000000"/>
                <w:kern w:val="26"/>
              </w:rPr>
              <w:t xml:space="preserve"> IF1250A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Test do wykrywania i półilościowego oznaczania przeciwciał w klasie IgA przeciw trzem gatunkom Chlamydia w ludzkiej surowicy. Dołki na szkiełkach zawierają wydzielone miejsca dla C. pneumoniae, C. trachomatis, C. psittaci oraz żółtko jaja kurzego jako kontrolę tła.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Metoda immunofluorescencyjna.</w:t>
            </w:r>
          </w:p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na 120 oznaczeń (12 x 10, dołki 4-pozycyjne).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216FEC" w:rsidP="00114B23">
            <w:pPr>
              <w:spacing w:after="0" w:line="240" w:lineRule="auto"/>
              <w:jc w:val="center"/>
            </w:pPr>
            <w:r>
              <w:t>14 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Bartonella IFA IgG IF1300G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lastRenderedPageBreak/>
              <w:t xml:space="preserve">Test do wykrywania i półilościowego oznaczania przeciwciał w klasie IgG przeciw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henselae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i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quintana </w:t>
            </w:r>
            <w:r w:rsidRPr="008C3595">
              <w:rPr>
                <w:rFonts w:ascii="Cambria" w:hAnsi="Cambria"/>
                <w:color w:val="000000"/>
                <w:kern w:val="26"/>
              </w:rPr>
              <w:t>w ludzkiej surowicy.</w:t>
            </w:r>
          </w:p>
          <w:p w:rsidR="00216FEC" w:rsidRPr="008C3595" w:rsidRDefault="00216FEC" w:rsidP="00216FEC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Dołki w szkiełkach zawierają wydzielone miejsca dla zawiesin komórek linii Vero zakażonych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henselae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lub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quintana </w:t>
            </w:r>
            <w:r w:rsidRPr="008C3595">
              <w:rPr>
                <w:rFonts w:ascii="Cambria" w:hAnsi="Cambria"/>
                <w:color w:val="000000"/>
                <w:kern w:val="26"/>
              </w:rPr>
              <w:t>Metoda immunofluorescencyjna.</w:t>
            </w:r>
          </w:p>
          <w:p w:rsidR="00216FEC" w:rsidRPr="008C3595" w:rsidRDefault="00216FEC" w:rsidP="00216FEC">
            <w:pPr>
              <w:shd w:val="clear" w:color="auto" w:fill="FFFFFF"/>
              <w:spacing w:after="120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>Opakowanie na 80 oznaczeń (8 x 10, dołki 2-pozycyjne).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5122A1" w:rsidP="00114B23">
            <w:pPr>
              <w:spacing w:after="0" w:line="240" w:lineRule="auto"/>
              <w:jc w:val="center"/>
            </w:pPr>
            <w:r>
              <w:t>8</w:t>
            </w:r>
            <w:r w:rsidR="00216FEC">
              <w:t xml:space="preserve"> 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6FEC" w:rsidRPr="00713303" w:rsidTr="00F20F20">
        <w:tc>
          <w:tcPr>
            <w:tcW w:w="420" w:type="dxa"/>
          </w:tcPr>
          <w:p w:rsidR="00216FEC" w:rsidRDefault="00216FEC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527" w:type="dxa"/>
          </w:tcPr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b/>
                <w:color w:val="000000"/>
                <w:kern w:val="26"/>
              </w:rPr>
              <w:t>Bartonella IFA IgM IF1300M</w:t>
            </w:r>
          </w:p>
          <w:p w:rsidR="00216FEC" w:rsidRPr="008C3595" w:rsidRDefault="00216FEC" w:rsidP="00216FEC">
            <w:pPr>
              <w:shd w:val="clear" w:color="auto" w:fill="FFFFFF"/>
              <w:spacing w:after="12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 w:rsidRPr="008C3595">
              <w:rPr>
                <w:rFonts w:ascii="Cambria" w:hAnsi="Cambria"/>
                <w:color w:val="000000"/>
                <w:kern w:val="26"/>
              </w:rPr>
              <w:t xml:space="preserve">Test dow wykrywania i półilościowego oznaczania przeciwciał w klasie IgM przeciw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henselae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i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quintana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w ludzkiej surowicy. Dołki w szkiełkach zawierają wydzielone miejsca dla zawiesin komórek linii Vero zakażonych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 xml:space="preserve">Bartonella henselase 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lub </w:t>
            </w:r>
            <w:r w:rsidRPr="008C3595">
              <w:rPr>
                <w:rFonts w:ascii="Cambria" w:hAnsi="Cambria"/>
                <w:i/>
                <w:color w:val="000000"/>
                <w:kern w:val="26"/>
              </w:rPr>
              <w:t>Bartonella quintana.</w:t>
            </w:r>
            <w:r w:rsidRPr="008C3595">
              <w:rPr>
                <w:rFonts w:ascii="Cambria" w:hAnsi="Cambria"/>
                <w:color w:val="000000"/>
                <w:kern w:val="26"/>
              </w:rPr>
              <w:t xml:space="preserve"> Metoda immunofluorescencyjna. Opakowanie na 120 oznaczeń (12 x 10, dołki 4-pozycyjne).</w:t>
            </w:r>
          </w:p>
        </w:tc>
        <w:tc>
          <w:tcPr>
            <w:tcW w:w="1559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6FEC" w:rsidRDefault="00216FEC" w:rsidP="00114B23">
            <w:pPr>
              <w:spacing w:after="0" w:line="240" w:lineRule="auto"/>
              <w:jc w:val="center"/>
            </w:pPr>
            <w:r>
              <w:t>8 op.</w:t>
            </w:r>
          </w:p>
        </w:tc>
        <w:tc>
          <w:tcPr>
            <w:tcW w:w="1417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6FEC" w:rsidRPr="00713303" w:rsidRDefault="00216FEC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045E" w:rsidRPr="00713303" w:rsidTr="00BA4CD0">
        <w:trPr>
          <w:trHeight w:val="757"/>
        </w:trPr>
        <w:tc>
          <w:tcPr>
            <w:tcW w:w="10632" w:type="dxa"/>
            <w:gridSpan w:val="5"/>
          </w:tcPr>
          <w:p w:rsidR="00B3045E" w:rsidRDefault="00B3045E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3045E" w:rsidRPr="00713303" w:rsidRDefault="00B3045E" w:rsidP="00594E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</w:t>
            </w:r>
            <w:r w:rsidR="00594E4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(poz. od 1 do </w:t>
            </w:r>
            <w:r w:rsidR="005122A1">
              <w:rPr>
                <w:b/>
                <w:sz w:val="18"/>
                <w:szCs w:val="18"/>
              </w:rPr>
              <w:t>7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701" w:type="dxa"/>
          </w:tcPr>
          <w:p w:rsidR="00B3045E" w:rsidRPr="00713303" w:rsidRDefault="00B3045E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045E" w:rsidRPr="00713303" w:rsidRDefault="00B3045E" w:rsidP="00114B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3045E" w:rsidRPr="00713303" w:rsidRDefault="00B3045E" w:rsidP="00114B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3045E" w:rsidRDefault="00B3045E" w:rsidP="00B3045E">
      <w:pPr>
        <w:spacing w:after="0" w:line="240" w:lineRule="auto"/>
        <w:rPr>
          <w:b/>
          <w:sz w:val="18"/>
          <w:szCs w:val="18"/>
        </w:rPr>
      </w:pPr>
    </w:p>
    <w:p w:rsidR="00B3045E" w:rsidRDefault="00B3045E" w:rsidP="00BA4CD0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</w:t>
      </w:r>
      <w:r w:rsidR="00594E4A">
        <w:rPr>
          <w:b/>
          <w:sz w:val="18"/>
          <w:szCs w:val="18"/>
        </w:rPr>
        <w:t>tę Razem wartość dla części nr 2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BA4CD0" w:rsidRDefault="00BA4CD0" w:rsidP="00BA4CD0">
      <w:pPr>
        <w:spacing w:after="0" w:line="240" w:lineRule="auto"/>
        <w:rPr>
          <w:b/>
          <w:sz w:val="18"/>
          <w:szCs w:val="18"/>
        </w:rPr>
      </w:pPr>
    </w:p>
    <w:p w:rsidR="00152DA0" w:rsidRDefault="00152DA0" w:rsidP="00BA4CD0">
      <w:pPr>
        <w:spacing w:after="0" w:line="240" w:lineRule="auto"/>
        <w:rPr>
          <w:b/>
          <w:sz w:val="18"/>
          <w:szCs w:val="18"/>
        </w:rPr>
      </w:pPr>
    </w:p>
    <w:p w:rsidR="005122A1" w:rsidRDefault="005122A1" w:rsidP="00BA4CD0">
      <w:pPr>
        <w:spacing w:after="0" w:line="240" w:lineRule="auto"/>
        <w:rPr>
          <w:b/>
          <w:sz w:val="18"/>
          <w:szCs w:val="18"/>
        </w:rPr>
      </w:pPr>
    </w:p>
    <w:p w:rsidR="005122A1" w:rsidRDefault="005122A1" w:rsidP="00BA4CD0">
      <w:pPr>
        <w:spacing w:after="0" w:line="240" w:lineRule="auto"/>
        <w:rPr>
          <w:b/>
          <w:sz w:val="18"/>
          <w:szCs w:val="18"/>
        </w:rPr>
      </w:pPr>
    </w:p>
    <w:p w:rsidR="005122A1" w:rsidRDefault="005122A1" w:rsidP="00BA4CD0">
      <w:pPr>
        <w:spacing w:after="0" w:line="240" w:lineRule="auto"/>
        <w:rPr>
          <w:b/>
          <w:sz w:val="18"/>
          <w:szCs w:val="18"/>
        </w:rPr>
      </w:pPr>
    </w:p>
    <w:p w:rsidR="005122A1" w:rsidRDefault="005122A1" w:rsidP="00BA4CD0">
      <w:pPr>
        <w:spacing w:after="0" w:line="240" w:lineRule="auto"/>
        <w:rPr>
          <w:b/>
          <w:sz w:val="18"/>
          <w:szCs w:val="18"/>
        </w:rPr>
      </w:pPr>
    </w:p>
    <w:p w:rsidR="005122A1" w:rsidRPr="00BA4CD0" w:rsidRDefault="005122A1" w:rsidP="00BA4CD0">
      <w:pPr>
        <w:spacing w:after="0" w:line="240" w:lineRule="auto"/>
        <w:rPr>
          <w:b/>
          <w:sz w:val="18"/>
          <w:szCs w:val="18"/>
        </w:rPr>
      </w:pPr>
    </w:p>
    <w:p w:rsidR="00B3045E" w:rsidRDefault="00B3045E" w:rsidP="00152DA0">
      <w:pPr>
        <w:spacing w:after="0" w:line="240" w:lineRule="auto"/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B3045E" w:rsidRPr="00F131C6" w:rsidRDefault="00B3045E" w:rsidP="00152DA0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B3045E" w:rsidRPr="00F131C6" w:rsidRDefault="00B3045E" w:rsidP="00152DA0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2937EA" w:rsidRDefault="00B3045E" w:rsidP="00152DA0">
      <w:pPr>
        <w:spacing w:after="0" w:line="240" w:lineRule="auto"/>
        <w:jc w:val="center"/>
      </w:pPr>
      <w:r w:rsidRPr="00F131C6">
        <w:t>(podpis i pieczątka imienna lub czytelny podpis)</w:t>
      </w:r>
    </w:p>
    <w:p w:rsidR="005122A1" w:rsidRDefault="005122A1" w:rsidP="00152DA0">
      <w:pPr>
        <w:spacing w:after="0" w:line="240" w:lineRule="auto"/>
        <w:jc w:val="center"/>
      </w:pPr>
    </w:p>
    <w:p w:rsidR="00594E4A" w:rsidRDefault="00594E4A" w:rsidP="00594E4A">
      <w:pPr>
        <w:jc w:val="center"/>
        <w:rPr>
          <w:b/>
        </w:rPr>
      </w:pPr>
      <w:bookmarkStart w:id="0" w:name="_Hlk41051368"/>
      <w:r w:rsidRPr="002C4274">
        <w:rPr>
          <w:b/>
        </w:rPr>
        <w:lastRenderedPageBreak/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5D4ED0" w:rsidRPr="002937EA" w:rsidRDefault="00594E4A" w:rsidP="005122A1">
      <w:pPr>
        <w:jc w:val="center"/>
        <w:rPr>
          <w:b/>
        </w:rPr>
      </w:pPr>
      <w:r>
        <w:rPr>
          <w:b/>
        </w:rPr>
        <w:t xml:space="preserve">Część nr </w:t>
      </w:r>
      <w:r w:rsidR="005122A1">
        <w:rPr>
          <w:b/>
        </w:rPr>
        <w:t>3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668"/>
        <w:gridCol w:w="1701"/>
        <w:gridCol w:w="709"/>
        <w:gridCol w:w="1843"/>
        <w:gridCol w:w="1701"/>
        <w:gridCol w:w="709"/>
        <w:gridCol w:w="1842"/>
      </w:tblGrid>
      <w:tr w:rsidR="002937EA" w:rsidRPr="00713303" w:rsidTr="00114B23">
        <w:tc>
          <w:tcPr>
            <w:tcW w:w="15593" w:type="dxa"/>
            <w:gridSpan w:val="8"/>
          </w:tcPr>
          <w:p w:rsidR="002937EA" w:rsidRDefault="002937EA" w:rsidP="002937E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92D05">
              <w:rPr>
                <w:b/>
                <w:u w:val="single"/>
              </w:rPr>
              <w:t>Przedmiot zamówienia:</w:t>
            </w:r>
            <w:r w:rsidRPr="00C92D05">
              <w:rPr>
                <w:b/>
              </w:rPr>
              <w:t xml:space="preserve"> </w:t>
            </w:r>
            <w:r>
              <w:rPr>
                <w:b/>
              </w:rPr>
              <w:t xml:space="preserve">testy </w:t>
            </w:r>
            <w:r w:rsidR="00CF4013">
              <w:rPr>
                <w:b/>
              </w:rPr>
              <w:t>Anty-Borrelia</w:t>
            </w:r>
            <w:r>
              <w:rPr>
                <w:b/>
              </w:rPr>
              <w:t>.</w:t>
            </w:r>
          </w:p>
          <w:p w:rsidR="002937EA" w:rsidRDefault="002937EA" w:rsidP="002937EA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B95ED8">
              <w:rPr>
                <w:rFonts w:ascii="Cambria" w:hAnsi="Cambria"/>
                <w:color w:val="000000"/>
                <w:kern w:val="26"/>
              </w:rPr>
              <w:t xml:space="preserve">Przedmiotem zamówienia jest dostawa testów niezbędnych  w prowadzonych przez Zamawiającego badaniach diagnostycznych zwalidowanych z </w:t>
            </w:r>
            <w:r>
              <w:rPr>
                <w:rFonts w:ascii="Cambria" w:hAnsi="Cambria"/>
                <w:color w:val="000000"/>
                <w:kern w:val="26"/>
              </w:rPr>
              <w:t>ich zastosowaniem. Wymagania w odniesieniu do badań w tym obszarze regulują odpowiednie normy i przepisy, które m. in. Stawiają konkretne warunki dotyczące jakości jaką muszą spełniać stosowane testy.</w:t>
            </w:r>
          </w:p>
          <w:p w:rsidR="002937EA" w:rsidRPr="00B95ED8" w:rsidRDefault="002937EA" w:rsidP="002937EA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      </w:r>
            <w:r>
              <w:rPr>
                <w:rFonts w:ascii="Cambria" w:hAnsi="Cambria"/>
                <w:b/>
                <w:color w:val="000000"/>
                <w:kern w:val="26"/>
                <w:u w:val="single"/>
              </w:rPr>
              <w:t xml:space="preserve">wzór </w:t>
            </w:r>
            <w:r>
              <w:rPr>
                <w:rFonts w:ascii="Cambria" w:hAnsi="Cambria"/>
                <w:color w:val="000000"/>
                <w:kern w:val="26"/>
              </w:rPr>
              <w:t>producenta firmę . Na wykonawcy ciąży obowiązek udowodnienia Zamawiającemu, że oferowane testy produkowane są w takim procesie technologicznym oraz posiadają takie same właściwości, które zapewniają takie same warunki realizacji prowadzonych badań co niżej wskazane testy.</w:t>
            </w:r>
          </w:p>
          <w:p w:rsidR="002937EA" w:rsidRDefault="002937EA" w:rsidP="002937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92D05">
              <w:t xml:space="preserve">Wymagany minimalny okres ważności dla </w:t>
            </w:r>
            <w:r>
              <w:t xml:space="preserve">wszystkich zamawianych zestawów: 10 </w:t>
            </w:r>
            <w:r w:rsidRPr="00C92D05">
              <w:t>miesięcy, licząc od dnia dostawy do Zamawiającego.</w:t>
            </w:r>
          </w:p>
        </w:tc>
      </w:tr>
      <w:tr w:rsidR="00C4286D" w:rsidRPr="00713303" w:rsidTr="00AF4FF8">
        <w:tc>
          <w:tcPr>
            <w:tcW w:w="420" w:type="dxa"/>
          </w:tcPr>
          <w:p w:rsidR="00594E4A" w:rsidRPr="00FE1CD8" w:rsidRDefault="00594E4A" w:rsidP="00114B23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668" w:type="dxa"/>
          </w:tcPr>
          <w:p w:rsidR="00594E4A" w:rsidRPr="00FE1CD8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701" w:type="dxa"/>
          </w:tcPr>
          <w:p w:rsidR="00594E4A" w:rsidRPr="00FE1CD8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709" w:type="dxa"/>
          </w:tcPr>
          <w:p w:rsidR="00594E4A" w:rsidRPr="00FE1CD8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843" w:type="dxa"/>
          </w:tcPr>
          <w:p w:rsidR="00594E4A" w:rsidRPr="001D178A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701" w:type="dxa"/>
          </w:tcPr>
          <w:p w:rsidR="00594E4A" w:rsidRPr="00154C14" w:rsidRDefault="00594E4A" w:rsidP="00AF4F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Łączna wartość netto [zł]</w:t>
            </w:r>
          </w:p>
        </w:tc>
        <w:tc>
          <w:tcPr>
            <w:tcW w:w="709" w:type="dxa"/>
          </w:tcPr>
          <w:p w:rsidR="00594E4A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94E4A" w:rsidRPr="00A72843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94E4A" w:rsidRPr="00FE1CD8" w:rsidRDefault="00594E4A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94E4A" w:rsidRPr="00713303" w:rsidRDefault="00594E4A" w:rsidP="00AF4F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824A68" w:rsidRPr="00713303" w:rsidTr="00AF4FF8">
        <w:tc>
          <w:tcPr>
            <w:tcW w:w="420" w:type="dxa"/>
          </w:tcPr>
          <w:p w:rsidR="00824A68" w:rsidRPr="00FE1CD8" w:rsidRDefault="00824A68" w:rsidP="0082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668" w:type="dxa"/>
          </w:tcPr>
          <w:p w:rsidR="00824A68" w:rsidRPr="00824A68" w:rsidRDefault="00824A68" w:rsidP="00824A68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824A68">
              <w:rPr>
                <w:rFonts w:asciiTheme="minorHAnsi" w:hAnsiTheme="minorHAnsi"/>
                <w:b/>
                <w:lang w:val="en-US"/>
              </w:rPr>
              <w:t>Euroline-RN-AT Anty Borrelia IgM</w:t>
            </w:r>
          </w:p>
          <w:p w:rsidR="00824A68" w:rsidRPr="00824A68" w:rsidRDefault="00824A68" w:rsidP="00824A6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4A68">
              <w:rPr>
                <w:rFonts w:asciiTheme="minorHAnsi" w:hAnsiTheme="minorHAnsi"/>
                <w:color w:val="auto"/>
                <w:sz w:val="22"/>
                <w:szCs w:val="22"/>
              </w:rPr>
              <w:t>Badanie zakażeń Borrelia burgdorferi</w:t>
            </w:r>
          </w:p>
          <w:p w:rsidR="00824A68" w:rsidRPr="00824A68" w:rsidRDefault="00824A68" w:rsidP="00824A68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824A68">
              <w:rPr>
                <w:rFonts w:asciiTheme="minorHAnsi" w:hAnsiTheme="minorHAnsi"/>
              </w:rPr>
              <w:t>W klasie IgM (DN 2131-3201-2 M):</w:t>
            </w:r>
          </w:p>
          <w:p w:rsidR="00824A68" w:rsidRPr="00824A68" w:rsidRDefault="00824A68" w:rsidP="00824A68">
            <w:pPr>
              <w:jc w:val="both"/>
              <w:rPr>
                <w:rFonts w:asciiTheme="minorHAnsi" w:hAnsiTheme="minorHAnsi"/>
              </w:rPr>
            </w:pPr>
            <w:r w:rsidRPr="00824A68">
              <w:rPr>
                <w:rFonts w:asciiTheme="minorHAnsi" w:hAnsiTheme="minorHAnsi"/>
              </w:rPr>
              <w:t>Opakowanie zawiera 32 paski testowe</w:t>
            </w:r>
          </w:p>
          <w:p w:rsidR="00824A68" w:rsidRPr="00824A68" w:rsidRDefault="00824A68" w:rsidP="00824A68">
            <w:pPr>
              <w:spacing w:after="0"/>
              <w:jc w:val="both"/>
              <w:rPr>
                <w:rFonts w:asciiTheme="minorHAnsi" w:hAnsiTheme="minorHAnsi"/>
              </w:rPr>
            </w:pPr>
            <w:r w:rsidRPr="00824A68">
              <w:rPr>
                <w:rFonts w:asciiTheme="minorHAnsi" w:hAnsiTheme="minorHAnsi"/>
              </w:rPr>
              <w:t>antygeny na pasku: VlsE Borrelia burgdorferi, wysoko oczyszczona rekombinowana flagelina (p41), i BmpA (p39) oraz wysoko oczyszczone rekombinowane, wysokospecyficzne dimeryczne antygeny OspC (p25) z Borrelia afzelii, Borrelia burgdorferi, Borrelia garinii                       i Borrelia spielmanii</w:t>
            </w:r>
          </w:p>
          <w:p w:rsidR="00824A68" w:rsidRPr="00824A68" w:rsidRDefault="00824A68" w:rsidP="00824A68">
            <w:pPr>
              <w:spacing w:after="120"/>
              <w:jc w:val="both"/>
              <w:rPr>
                <w:rFonts w:asciiTheme="minorHAnsi" w:hAnsiTheme="minorHAnsi"/>
              </w:rPr>
            </w:pPr>
            <w:r w:rsidRPr="00824A68">
              <w:rPr>
                <w:rFonts w:asciiTheme="minorHAnsi" w:hAnsiTheme="minorHAnsi"/>
              </w:rPr>
              <w:t>brak prążka wykluczającego infekcję EBV w teście IgM</w:t>
            </w:r>
          </w:p>
        </w:tc>
        <w:tc>
          <w:tcPr>
            <w:tcW w:w="1701" w:type="dxa"/>
          </w:tcPr>
          <w:p w:rsidR="00824A68" w:rsidRPr="00824A68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68" w:rsidRPr="00713303" w:rsidRDefault="00824A68" w:rsidP="00824A68">
            <w:pPr>
              <w:spacing w:after="0" w:line="240" w:lineRule="auto"/>
              <w:jc w:val="center"/>
            </w:pPr>
            <w:r>
              <w:t>4 op.</w:t>
            </w:r>
          </w:p>
        </w:tc>
        <w:tc>
          <w:tcPr>
            <w:tcW w:w="1843" w:type="dxa"/>
          </w:tcPr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24A68" w:rsidRPr="00535C22" w:rsidTr="00AF4FF8">
        <w:tc>
          <w:tcPr>
            <w:tcW w:w="420" w:type="dxa"/>
          </w:tcPr>
          <w:p w:rsidR="00824A68" w:rsidRPr="00FE1CD8" w:rsidRDefault="00824A68" w:rsidP="0082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668" w:type="dxa"/>
          </w:tcPr>
          <w:p w:rsidR="00824A68" w:rsidRPr="00824A68" w:rsidRDefault="00824A68" w:rsidP="00824A6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eastAsia="Arial" w:hAnsiTheme="minorHAnsi"/>
                <w:b/>
                <w:lang w:val="en-US" w:eastAsia="pl-PL" w:bidi="pl-PL"/>
              </w:rPr>
            </w:pPr>
            <w:r w:rsidRPr="00824A68">
              <w:rPr>
                <w:rFonts w:asciiTheme="minorHAnsi" w:eastAsia="Arial" w:hAnsiTheme="minorHAnsi"/>
                <w:b/>
                <w:lang w:val="en-US" w:eastAsia="pl-PL" w:bidi="pl-PL"/>
              </w:rPr>
              <w:t>Euroline-RN-AT Anty Borrelia IgG</w:t>
            </w:r>
          </w:p>
          <w:p w:rsidR="00824A68" w:rsidRPr="00824A68" w:rsidRDefault="00824A68" w:rsidP="00824A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24A68">
              <w:rPr>
                <w:rFonts w:asciiTheme="minorHAnsi" w:eastAsia="Times New Roman" w:hAnsiTheme="minorHAnsi"/>
                <w:lang w:eastAsia="pl-PL"/>
              </w:rPr>
              <w:t xml:space="preserve">Badanie zakażeń Borrelia burgdorferi </w:t>
            </w:r>
          </w:p>
          <w:p w:rsidR="00824A68" w:rsidRPr="00824A68" w:rsidRDefault="00824A68" w:rsidP="00824A6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Theme="minorHAnsi" w:eastAsia="Arial" w:hAnsiTheme="minorHAnsi"/>
                <w:lang w:eastAsia="pl-PL" w:bidi="pl-PL"/>
              </w:rPr>
            </w:pPr>
            <w:r w:rsidRPr="00824A68">
              <w:rPr>
                <w:rFonts w:asciiTheme="minorHAnsi" w:eastAsia="Arial" w:hAnsiTheme="minorHAnsi"/>
                <w:lang w:eastAsia="pl-PL" w:bidi="pl-PL"/>
              </w:rPr>
              <w:t>W klasie IgG (DN 2131-3201 G):</w:t>
            </w:r>
          </w:p>
          <w:p w:rsidR="00824A68" w:rsidRPr="00824A68" w:rsidRDefault="00824A68" w:rsidP="00824A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" w:hAnsiTheme="minorHAnsi"/>
                <w:lang w:eastAsia="pl-PL" w:bidi="pl-PL"/>
              </w:rPr>
            </w:pPr>
            <w:r w:rsidRPr="00824A68">
              <w:rPr>
                <w:rFonts w:asciiTheme="minorHAnsi" w:eastAsia="Arial" w:hAnsiTheme="minorHAnsi"/>
                <w:lang w:eastAsia="pl-PL" w:bidi="pl-PL"/>
              </w:rPr>
              <w:lastRenderedPageBreak/>
              <w:t>Opakowanie zawiera 32 paski testowe</w:t>
            </w:r>
          </w:p>
          <w:p w:rsidR="00824A68" w:rsidRPr="00824A68" w:rsidRDefault="00824A68" w:rsidP="00824A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" w:hAnsiTheme="minorHAnsi"/>
                <w:lang w:eastAsia="pl-PL" w:bidi="pl-PL"/>
              </w:rPr>
            </w:pPr>
            <w:r w:rsidRPr="00824A68">
              <w:rPr>
                <w:rFonts w:asciiTheme="minorHAnsi" w:eastAsia="Arial" w:hAnsiTheme="minorHAnsi"/>
                <w:lang w:eastAsia="pl-PL" w:bidi="pl-PL"/>
              </w:rPr>
              <w:t>antygeny na pasku: rekombinowane (VlsE Borrelia burgdorferi, VlsE B. garinii, VlsE B. afzelii, lipidy charakterystyczne dla fazy późnej: lipid Borrelia afzelii, lipid Borrelia burgdorferi, p83, p41, p39, wysokospecyficzne dimeryczne OspC, p58, p21, p20, p19, p18)</w:t>
            </w:r>
          </w:p>
          <w:p w:rsidR="00824A68" w:rsidRPr="00824A68" w:rsidRDefault="00824A68" w:rsidP="00824A6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pl-PL" w:bidi="pl-PL"/>
              </w:rPr>
            </w:pPr>
            <w:r w:rsidRPr="00824A68">
              <w:rPr>
                <w:rFonts w:asciiTheme="minorHAnsi" w:eastAsia="Arial" w:hAnsiTheme="minorHAnsi"/>
                <w:lang w:eastAsia="pl-PL" w:bidi="pl-PL"/>
              </w:rPr>
              <w:t>brak prążka wykluczającego infekcję EBV w teście IgG</w:t>
            </w:r>
          </w:p>
        </w:tc>
        <w:tc>
          <w:tcPr>
            <w:tcW w:w="1701" w:type="dxa"/>
          </w:tcPr>
          <w:p w:rsidR="00824A68" w:rsidRPr="00824A68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 op.</w:t>
            </w:r>
          </w:p>
        </w:tc>
        <w:tc>
          <w:tcPr>
            <w:tcW w:w="1843" w:type="dxa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24A68" w:rsidRPr="00713303" w:rsidTr="00AF4FF8">
        <w:trPr>
          <w:trHeight w:val="757"/>
        </w:trPr>
        <w:tc>
          <w:tcPr>
            <w:tcW w:w="11341" w:type="dxa"/>
            <w:gridSpan w:val="5"/>
          </w:tcPr>
          <w:p w:rsidR="00824A68" w:rsidRPr="00535C22" w:rsidRDefault="00824A68" w:rsidP="0082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5C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4 (poz. od 1 do 2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701" w:type="dxa"/>
          </w:tcPr>
          <w:p w:rsidR="00824A68" w:rsidRPr="00713303" w:rsidRDefault="00824A68" w:rsidP="00824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4A68" w:rsidRPr="00713303" w:rsidRDefault="00824A68" w:rsidP="00824A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24A68" w:rsidRPr="00713303" w:rsidRDefault="00824A68" w:rsidP="00824A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94E4A" w:rsidRDefault="00594E4A" w:rsidP="00594E4A">
      <w:pPr>
        <w:spacing w:after="0" w:line="240" w:lineRule="auto"/>
        <w:rPr>
          <w:b/>
          <w:sz w:val="18"/>
          <w:szCs w:val="18"/>
        </w:rPr>
      </w:pPr>
    </w:p>
    <w:p w:rsidR="00594E4A" w:rsidRDefault="00594E4A" w:rsidP="00594E4A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</w:t>
      </w:r>
      <w:r>
        <w:rPr>
          <w:b/>
          <w:sz w:val="18"/>
          <w:szCs w:val="18"/>
        </w:rPr>
        <w:t>tę Razem wartość dla części nr 4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594E4A" w:rsidRPr="00A72843" w:rsidRDefault="00594E4A" w:rsidP="00594E4A">
      <w:pPr>
        <w:spacing w:after="0" w:line="240" w:lineRule="auto"/>
        <w:rPr>
          <w:b/>
          <w:sz w:val="18"/>
          <w:szCs w:val="18"/>
        </w:rPr>
      </w:pPr>
    </w:p>
    <w:p w:rsidR="00292E12" w:rsidRDefault="00292E12" w:rsidP="00594E4A">
      <w:pPr>
        <w:rPr>
          <w:b/>
          <w:sz w:val="20"/>
          <w:szCs w:val="20"/>
        </w:rPr>
      </w:pPr>
    </w:p>
    <w:p w:rsidR="00824A68" w:rsidRDefault="00824A68" w:rsidP="00594E4A">
      <w:pPr>
        <w:rPr>
          <w:b/>
          <w:sz w:val="20"/>
          <w:szCs w:val="20"/>
        </w:rPr>
      </w:pPr>
    </w:p>
    <w:p w:rsidR="00824A68" w:rsidRDefault="00824A68" w:rsidP="00594E4A">
      <w:pPr>
        <w:rPr>
          <w:b/>
          <w:sz w:val="20"/>
          <w:szCs w:val="20"/>
        </w:rPr>
      </w:pPr>
    </w:p>
    <w:p w:rsidR="00594E4A" w:rsidRDefault="00594E4A" w:rsidP="00594E4A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594E4A" w:rsidRPr="00F131C6" w:rsidRDefault="00594E4A" w:rsidP="00594E4A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594E4A" w:rsidRPr="00F131C6" w:rsidRDefault="00594E4A" w:rsidP="00594E4A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0377DC" w:rsidRDefault="00594E4A" w:rsidP="00880CDA">
      <w:pPr>
        <w:spacing w:after="240" w:line="240" w:lineRule="auto"/>
        <w:jc w:val="center"/>
      </w:pPr>
      <w:r w:rsidRPr="00F131C6">
        <w:t>(podpis i pieczą</w:t>
      </w:r>
      <w:r w:rsidR="00880CDA">
        <w:t>tka imienna lub czytelny podpis</w:t>
      </w:r>
    </w:p>
    <w:p w:rsidR="00824A68" w:rsidRDefault="00824A68" w:rsidP="00880CDA">
      <w:pPr>
        <w:spacing w:after="240" w:line="240" w:lineRule="auto"/>
        <w:jc w:val="center"/>
      </w:pPr>
    </w:p>
    <w:p w:rsidR="00824A68" w:rsidRDefault="00824A68" w:rsidP="00880CDA">
      <w:pPr>
        <w:spacing w:after="240" w:line="240" w:lineRule="auto"/>
        <w:jc w:val="center"/>
      </w:pPr>
    </w:p>
    <w:p w:rsidR="00824A68" w:rsidRDefault="00824A68" w:rsidP="00880CDA">
      <w:pPr>
        <w:spacing w:after="240" w:line="240" w:lineRule="auto"/>
        <w:jc w:val="center"/>
      </w:pPr>
    </w:p>
    <w:p w:rsidR="00824A68" w:rsidRDefault="00824A68" w:rsidP="00880CDA">
      <w:pPr>
        <w:spacing w:after="240" w:line="240" w:lineRule="auto"/>
        <w:jc w:val="center"/>
      </w:pPr>
    </w:p>
    <w:p w:rsidR="00824A68" w:rsidRDefault="00824A68" w:rsidP="00880CDA">
      <w:pPr>
        <w:spacing w:after="240" w:line="240" w:lineRule="auto"/>
        <w:jc w:val="center"/>
      </w:pPr>
    </w:p>
    <w:bookmarkEnd w:id="0"/>
    <w:p w:rsidR="005A06C0" w:rsidRDefault="005A06C0" w:rsidP="005A06C0">
      <w:pPr>
        <w:jc w:val="center"/>
        <w:rPr>
          <w:b/>
        </w:rPr>
      </w:pPr>
      <w:r w:rsidRPr="002C4274">
        <w:rPr>
          <w:b/>
        </w:rPr>
        <w:lastRenderedPageBreak/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5A06C0" w:rsidRPr="003144C9" w:rsidRDefault="005A06C0" w:rsidP="003144C9">
      <w:pPr>
        <w:jc w:val="center"/>
        <w:rPr>
          <w:b/>
        </w:rPr>
      </w:pPr>
      <w:r>
        <w:rPr>
          <w:b/>
        </w:rPr>
        <w:t xml:space="preserve">Część nr </w:t>
      </w:r>
      <w:r w:rsidR="00535C22">
        <w:rPr>
          <w:b/>
        </w:rPr>
        <w:t>4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7802"/>
        <w:gridCol w:w="1418"/>
        <w:gridCol w:w="850"/>
        <w:gridCol w:w="1134"/>
        <w:gridCol w:w="1276"/>
        <w:gridCol w:w="709"/>
        <w:gridCol w:w="1701"/>
      </w:tblGrid>
      <w:tr w:rsidR="003144C9" w:rsidRPr="00713303" w:rsidTr="00512BD1">
        <w:tc>
          <w:tcPr>
            <w:tcW w:w="15310" w:type="dxa"/>
            <w:gridSpan w:val="8"/>
          </w:tcPr>
          <w:p w:rsidR="003144C9" w:rsidRDefault="003144C9" w:rsidP="003144C9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92D05">
              <w:rPr>
                <w:b/>
                <w:u w:val="single"/>
              </w:rPr>
              <w:t>Przedmiot zamówienia:</w:t>
            </w:r>
            <w:r w:rsidRPr="00C92D05">
              <w:rPr>
                <w:b/>
              </w:rPr>
              <w:t xml:space="preserve"> </w:t>
            </w:r>
            <w:r w:rsidR="00512BD1">
              <w:rPr>
                <w:b/>
              </w:rPr>
              <w:t>Testy diagnostyczne do wykrywania Toxoplasmy i Echinococcus</w:t>
            </w:r>
          </w:p>
          <w:p w:rsidR="003144C9" w:rsidRDefault="003144C9" w:rsidP="003144C9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B95ED8">
              <w:rPr>
                <w:rFonts w:ascii="Cambria" w:hAnsi="Cambria"/>
                <w:color w:val="000000"/>
                <w:kern w:val="26"/>
              </w:rPr>
              <w:t>Przedmiote</w:t>
            </w:r>
            <w:r>
              <w:rPr>
                <w:rFonts w:ascii="Cambria" w:hAnsi="Cambria"/>
                <w:color w:val="000000"/>
                <w:kern w:val="26"/>
              </w:rPr>
              <w:t>m</w:t>
            </w:r>
            <w:r w:rsidR="002937EA">
              <w:rPr>
                <w:rFonts w:ascii="Cambria" w:hAnsi="Cambria"/>
                <w:color w:val="000000"/>
                <w:kern w:val="26"/>
              </w:rPr>
              <w:t xml:space="preserve"> zamówienia jest dostawa </w:t>
            </w:r>
            <w:r w:rsidR="00512BD1">
              <w:rPr>
                <w:rFonts w:ascii="Cambria" w:hAnsi="Cambria"/>
                <w:color w:val="000000"/>
                <w:kern w:val="26"/>
              </w:rPr>
              <w:t>testów</w:t>
            </w:r>
            <w:r>
              <w:rPr>
                <w:rFonts w:ascii="Cambria" w:hAnsi="Cambria"/>
                <w:color w:val="000000"/>
                <w:kern w:val="26"/>
              </w:rPr>
              <w:t>j</w:t>
            </w:r>
            <w:r w:rsidRPr="00B95ED8">
              <w:rPr>
                <w:rFonts w:ascii="Cambria" w:hAnsi="Cambria"/>
                <w:color w:val="000000"/>
                <w:kern w:val="26"/>
              </w:rPr>
              <w:t xml:space="preserve"> niezbędnych  w prowadzonych przez Zamawiającego badaniach diagnostycznych zwalidowanych z </w:t>
            </w:r>
            <w:r>
              <w:rPr>
                <w:rFonts w:ascii="Cambria" w:hAnsi="Cambria"/>
                <w:color w:val="000000"/>
                <w:kern w:val="26"/>
              </w:rPr>
              <w:t xml:space="preserve">ich zastosowaniem. Wymagania w odniesieniu do badań w tym obszarze regulują odpowiednie normy i przepisy, które m. in. </w:t>
            </w:r>
            <w:r w:rsidR="00512BD1">
              <w:rPr>
                <w:rFonts w:ascii="Cambria" w:hAnsi="Cambria"/>
                <w:color w:val="000000"/>
                <w:kern w:val="26"/>
              </w:rPr>
              <w:t>s</w:t>
            </w:r>
            <w:r>
              <w:rPr>
                <w:rFonts w:ascii="Cambria" w:hAnsi="Cambria"/>
                <w:color w:val="000000"/>
                <w:kern w:val="26"/>
              </w:rPr>
              <w:t>tawiają konkretne warunki dotyczące jakości jaką muszą spełniać stosowane zestawy.</w:t>
            </w:r>
          </w:p>
          <w:p w:rsidR="003144C9" w:rsidRDefault="003144C9" w:rsidP="003144C9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 xml:space="preserve">W związku z powyższym aby zachować ciągłość badań i powtarzalność wyników w aktualnie prowadzonych badaniach z wykorzystaniem pierwotnie zastosowanego produktu a także w celu uniknięcia powtarzania wykonywanych już badań i uzyskanych wyników, Zamawiający w opisie przedmiotu zamówienia w celu określenia klasy danego produktu, wskazuje jako </w:t>
            </w:r>
            <w:r>
              <w:rPr>
                <w:rFonts w:ascii="Cambria" w:hAnsi="Cambria"/>
                <w:b/>
                <w:color w:val="000000"/>
                <w:kern w:val="26"/>
                <w:u w:val="single"/>
              </w:rPr>
              <w:t xml:space="preserve">wzór </w:t>
            </w:r>
            <w:r>
              <w:rPr>
                <w:rFonts w:ascii="Cambria" w:hAnsi="Cambria"/>
                <w:color w:val="000000"/>
                <w:kern w:val="26"/>
              </w:rPr>
              <w:t xml:space="preserve">producenta firmę </w:t>
            </w:r>
            <w:r w:rsidR="00512BD1">
              <w:rPr>
                <w:rFonts w:ascii="Cambria" w:hAnsi="Cambria"/>
                <w:color w:val="000000"/>
                <w:kern w:val="26"/>
              </w:rPr>
              <w:t>LDBIO</w:t>
            </w:r>
            <w:r>
              <w:rPr>
                <w:rFonts w:ascii="Cambria" w:hAnsi="Cambria"/>
                <w:color w:val="000000"/>
                <w:kern w:val="26"/>
              </w:rPr>
              <w:t>. Na wykonawcy ciąży obowiązek udowodnienia Zamawiającemu, że oferowane testy produkowane są w takim procesie technologicznym oraz posiadają takie same właściwości, które zapewniają takie same warunki realizacji prowadzonych badań co niżej wskazane zestawy.</w:t>
            </w:r>
          </w:p>
          <w:p w:rsidR="003144C9" w:rsidRPr="00B95ED8" w:rsidRDefault="003144C9" w:rsidP="003144C9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Zamawiający wymaga pełnego wsparcia merytorycznego i technicznego przez podmiot posiadający autoryzację producenta.</w:t>
            </w:r>
          </w:p>
          <w:p w:rsidR="003144C9" w:rsidRDefault="003144C9" w:rsidP="003144C9">
            <w:pPr>
              <w:spacing w:after="0" w:line="240" w:lineRule="auto"/>
              <w:rPr>
                <w:rFonts w:asciiTheme="majorHAnsi" w:hAnsiTheme="majorHAnsi"/>
              </w:rPr>
            </w:pPr>
            <w:r w:rsidRPr="003144C9">
              <w:rPr>
                <w:rFonts w:asciiTheme="majorHAnsi" w:hAnsiTheme="majorHAnsi"/>
              </w:rPr>
              <w:t>Wymagany minimalny okres ważności dla wszystkich zamawianych zestawów: 10 miesięcy, licząc od dnia dostawy do Zamawiającego.</w:t>
            </w:r>
          </w:p>
          <w:p w:rsidR="00824A68" w:rsidRPr="003144C9" w:rsidRDefault="00824A68" w:rsidP="003144C9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A06C0" w:rsidRPr="00713303" w:rsidTr="00512BD1">
        <w:tc>
          <w:tcPr>
            <w:tcW w:w="420" w:type="dxa"/>
          </w:tcPr>
          <w:p w:rsidR="005A06C0" w:rsidRPr="00FE1CD8" w:rsidRDefault="005A06C0" w:rsidP="00114B23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802" w:type="dxa"/>
          </w:tcPr>
          <w:p w:rsidR="005A06C0" w:rsidRPr="00FE1CD8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418" w:type="dxa"/>
          </w:tcPr>
          <w:p w:rsidR="005A06C0" w:rsidRPr="00FE1CD8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850" w:type="dxa"/>
          </w:tcPr>
          <w:p w:rsidR="005A06C0" w:rsidRPr="00FE1CD8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</w:tcPr>
          <w:p w:rsidR="005A06C0" w:rsidRPr="001D178A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276" w:type="dxa"/>
          </w:tcPr>
          <w:p w:rsidR="005A06C0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A06C0" w:rsidRPr="00154C14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 xml:space="preserve">Łączna wartość netto [zł] </w:t>
            </w:r>
          </w:p>
        </w:tc>
        <w:tc>
          <w:tcPr>
            <w:tcW w:w="709" w:type="dxa"/>
          </w:tcPr>
          <w:p w:rsidR="005A06C0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A06C0" w:rsidRPr="00A72843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A06C0" w:rsidRPr="00FE1CD8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A06C0" w:rsidRDefault="005A06C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A06C0" w:rsidRPr="00713303" w:rsidRDefault="005A06C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B70100" w:rsidRPr="00713303" w:rsidTr="00512BD1">
        <w:tc>
          <w:tcPr>
            <w:tcW w:w="420" w:type="dxa"/>
          </w:tcPr>
          <w:p w:rsidR="00B70100" w:rsidRPr="00FE1CD8" w:rsidRDefault="00B70100" w:rsidP="00B701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802" w:type="dxa"/>
          </w:tcPr>
          <w:p w:rsidR="00512BD1" w:rsidRPr="00102B3E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b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b/>
                <w:color w:val="000000"/>
                <w:kern w:val="26"/>
                <w:lang w:val="en-US"/>
              </w:rPr>
              <w:t xml:space="preserve">Toxoplasma Western Blot IgG-IgM. </w:t>
            </w:r>
            <w:r w:rsidR="00512BD1" w:rsidRPr="00102B3E">
              <w:rPr>
                <w:rFonts w:ascii="Cambria" w:hAnsi="Cambria"/>
              </w:rPr>
              <w:t>TOP-WB96GM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Wykrywanie obecności przeciwciał przeciwtoksoplazmowych klasy IgG i IgM metodą WESTERN – blot.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Test służy do oznaczeń pośrednią metodą immunoenzymatyczną w próbce surowicy przeciwciał klasy IgG i IgM.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Skład zestawu: paski bibuły nitrocelulozowej z antygenem, bufor do rozcieńczeń Sample Buffet, koniugat anty ludzkim IgG, IgM, koncentrat buforu do płukania, substrat.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Test do równoczesnego wykrywania przeciwciał IgG i IgM.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Test porównania profili immunologicznych IgG i IgM (CIP-WB), przeznaczony do diagnozy następujących chorób: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lastRenderedPageBreak/>
              <w:t>- wrodzonej toksoplazmozy w momencie narodzin (D0), porównanie krwi matki z krwią z pępowiny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- wrodzonej toksoplazmozy w fazie postnatalnej, porównanie krwi z pępowiny z momentu narodzin (D0) z krwią z fazy postnatalnej (D+N) dziecka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- toksoplazmozy ocznej – porówanie IgG surowicy z cieczą wodnistą pacjenta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Paski pokryte (w wyniku elektroforezy) antygenami Toxoplasma gondii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Medium – surowica, ciecz wodnista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Zawartość opakowania 96 testów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R1 – blok 96 testów oznaczony numerem seryjnym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R2 – bufor do rozcieńczania próbek, I, gotowy do użytku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R3 – koniugat anty-IgG, gotowy do użytku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R4 – koniugat anty-IgM,, gotowy do użytku</w:t>
            </w:r>
          </w:p>
          <w:p w:rsidR="00B70100" w:rsidRPr="00512BD1" w:rsidRDefault="00B70100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R5 – substrat, gotowy do użytku</w:t>
            </w:r>
          </w:p>
          <w:p w:rsidR="00B70100" w:rsidRPr="00512BD1" w:rsidRDefault="00B70100" w:rsidP="00B70100">
            <w:pPr>
              <w:jc w:val="both"/>
              <w:rPr>
                <w:rFonts w:asciiTheme="majorHAnsi" w:hAnsiTheme="majorHAnsi"/>
              </w:rPr>
            </w:pPr>
            <w:r w:rsidRPr="00512BD1">
              <w:rPr>
                <w:rFonts w:asciiTheme="majorHAnsi" w:eastAsiaTheme="minorHAnsi" w:hAnsiTheme="majorHAnsi" w:cstheme="minorBidi"/>
                <w:kern w:val="26"/>
              </w:rPr>
              <w:t>R6 – koncentrat buforu do płukania.</w:t>
            </w:r>
          </w:p>
        </w:tc>
        <w:tc>
          <w:tcPr>
            <w:tcW w:w="1418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B70100" w:rsidRPr="00512BD1" w:rsidRDefault="00512BD1" w:rsidP="00B7010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12BD1">
              <w:rPr>
                <w:rFonts w:asciiTheme="majorHAnsi" w:hAnsiTheme="majorHAnsi"/>
              </w:rPr>
              <w:t>1</w:t>
            </w:r>
            <w:r w:rsidR="00B70100" w:rsidRPr="00512BD1">
              <w:rPr>
                <w:rFonts w:asciiTheme="majorHAnsi" w:hAnsiTheme="majorHAnsi"/>
              </w:rPr>
              <w:t>4 op.</w:t>
            </w:r>
          </w:p>
        </w:tc>
        <w:tc>
          <w:tcPr>
            <w:tcW w:w="1134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B70100" w:rsidRPr="00713303" w:rsidRDefault="00B70100" w:rsidP="00B70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00" w:rsidRPr="00713303" w:rsidRDefault="00B70100" w:rsidP="00B70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0100" w:rsidRPr="00713303" w:rsidTr="00512BD1">
        <w:tc>
          <w:tcPr>
            <w:tcW w:w="420" w:type="dxa"/>
          </w:tcPr>
          <w:p w:rsidR="00B70100" w:rsidRPr="00FE1CD8" w:rsidRDefault="00B70100" w:rsidP="00B701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802" w:type="dxa"/>
          </w:tcPr>
          <w:p w:rsidR="00512BD1" w:rsidRPr="00512BD1" w:rsidRDefault="00512BD1" w:rsidP="00512BD1">
            <w:pPr>
              <w:shd w:val="clear" w:color="auto" w:fill="FFFFFF"/>
              <w:rPr>
                <w:rFonts w:asciiTheme="majorHAnsi" w:eastAsiaTheme="minorHAnsi" w:hAnsiTheme="majorHAnsi" w:cstheme="minorBidi"/>
                <w:b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b/>
                <w:color w:val="000000"/>
                <w:kern w:val="26"/>
              </w:rPr>
              <w:t xml:space="preserve">Echinococcus Western Blot. </w:t>
            </w:r>
            <w:r w:rsidRPr="00102B3E">
              <w:rPr>
                <w:rFonts w:ascii="Cambria" w:hAnsi="Cambria"/>
              </w:rPr>
              <w:t>ECH-WB96</w:t>
            </w:r>
          </w:p>
          <w:p w:rsidR="00512BD1" w:rsidRPr="00512BD1" w:rsidRDefault="00512BD1" w:rsidP="00512BD1">
            <w:pPr>
              <w:shd w:val="clear" w:color="auto" w:fill="FFFFFF"/>
              <w:spacing w:after="0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Test służy do wykonywania oznaczeń serologicznych w kierunku obecności przeciwciał klasy IgG dla formy larwalnej tasiemca Echionococcus granulosus i E. multilocularis.</w:t>
            </w:r>
          </w:p>
          <w:p w:rsidR="00B70100" w:rsidRDefault="00512BD1" w:rsidP="00512BD1">
            <w:pPr>
              <w:shd w:val="clear" w:color="auto" w:fill="FFFFFF"/>
              <w:spacing w:after="0" w:line="240" w:lineRule="auto"/>
              <w:rPr>
                <w:rFonts w:asciiTheme="majorHAnsi" w:eastAsiaTheme="minorHAnsi" w:hAnsiTheme="majorHAnsi" w:cstheme="minorBidi"/>
                <w:color w:val="000000"/>
                <w:kern w:val="26"/>
              </w:rPr>
            </w:pPr>
            <w:r w:rsidRPr="00512BD1">
              <w:rPr>
                <w:rFonts w:asciiTheme="majorHAnsi" w:eastAsiaTheme="minorHAnsi" w:hAnsiTheme="majorHAnsi" w:cstheme="minorBidi"/>
                <w:color w:val="000000"/>
                <w:kern w:val="26"/>
              </w:rPr>
              <w:t>Skład zestawu: paski bibuły nitrocelulozowej z antygenem, koniugat anty ludzkim IgG, surowica kontrolna, bufor do rzocienczania próbki, koncentrat buforu do płukania, substrat. Czułość zestawu 97,3% dla Echinococcus, 98% dla E. granulosus, 96,7% dla E. multilocularis. Blok 96</w:t>
            </w:r>
          </w:p>
          <w:p w:rsidR="00824A68" w:rsidRPr="00512BD1" w:rsidRDefault="00824A68" w:rsidP="00512BD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kern w:val="26"/>
              </w:rPr>
            </w:pPr>
          </w:p>
        </w:tc>
        <w:tc>
          <w:tcPr>
            <w:tcW w:w="1418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</w:tcPr>
          <w:p w:rsidR="00B70100" w:rsidRPr="00512BD1" w:rsidRDefault="00512BD1" w:rsidP="00B7010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 </w:t>
            </w:r>
            <w:r w:rsidR="00B70100" w:rsidRPr="00512BD1">
              <w:rPr>
                <w:rFonts w:asciiTheme="majorHAnsi" w:hAnsiTheme="majorHAnsi"/>
              </w:rPr>
              <w:t>op.</w:t>
            </w:r>
          </w:p>
        </w:tc>
        <w:tc>
          <w:tcPr>
            <w:tcW w:w="1134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B70100" w:rsidRPr="00512BD1" w:rsidRDefault="00B70100" w:rsidP="00B7010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B70100" w:rsidRPr="00713303" w:rsidRDefault="00B70100" w:rsidP="00B70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00" w:rsidRPr="00713303" w:rsidRDefault="00B70100" w:rsidP="00B70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0100" w:rsidRPr="00713303" w:rsidTr="00512BD1">
        <w:trPr>
          <w:trHeight w:val="757"/>
        </w:trPr>
        <w:tc>
          <w:tcPr>
            <w:tcW w:w="11624" w:type="dxa"/>
            <w:gridSpan w:val="5"/>
          </w:tcPr>
          <w:p w:rsidR="00B70100" w:rsidRPr="00E56F13" w:rsidRDefault="00B70100" w:rsidP="00B701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70100" w:rsidRPr="00E56F13" w:rsidRDefault="00B70100" w:rsidP="00B7010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56F13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Razem wartość</w:t>
            </w:r>
            <w:r>
              <w:rPr>
                <w:rFonts w:asciiTheme="minorHAnsi" w:hAnsiTheme="minorHAnsi"/>
                <w:b/>
              </w:rPr>
              <w:t xml:space="preserve"> dla części nr </w:t>
            </w:r>
            <w:r w:rsidR="00512BD1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 (poz. od 1 do </w:t>
            </w:r>
            <w:r w:rsidR="00512BD1">
              <w:rPr>
                <w:rFonts w:asciiTheme="minorHAnsi" w:hAnsiTheme="minorHAnsi"/>
                <w:b/>
              </w:rPr>
              <w:t>2</w:t>
            </w:r>
            <w:r w:rsidRPr="00E56F13">
              <w:rPr>
                <w:rFonts w:asciiTheme="minorHAnsi" w:hAnsiTheme="minorHAnsi"/>
                <w:b/>
              </w:rPr>
              <w:t>)*</w:t>
            </w:r>
          </w:p>
        </w:tc>
        <w:tc>
          <w:tcPr>
            <w:tcW w:w="1276" w:type="dxa"/>
          </w:tcPr>
          <w:p w:rsidR="00B70100" w:rsidRPr="00713303" w:rsidRDefault="00B70100" w:rsidP="00B701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70100" w:rsidRPr="00713303" w:rsidRDefault="00B70100" w:rsidP="00B70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00" w:rsidRPr="00713303" w:rsidRDefault="00B70100" w:rsidP="00B701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A06C0" w:rsidRDefault="005A06C0" w:rsidP="005A06C0">
      <w:pPr>
        <w:spacing w:after="0" w:line="240" w:lineRule="auto"/>
        <w:rPr>
          <w:b/>
          <w:sz w:val="18"/>
          <w:szCs w:val="18"/>
        </w:rPr>
      </w:pPr>
    </w:p>
    <w:p w:rsidR="005A06C0" w:rsidRDefault="005A06C0" w:rsidP="005A06C0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</w:t>
      </w:r>
      <w:r>
        <w:rPr>
          <w:b/>
          <w:sz w:val="18"/>
          <w:szCs w:val="18"/>
        </w:rPr>
        <w:t>tę Razem wartość dla części nr 4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5A06C0" w:rsidRPr="00A72843" w:rsidRDefault="005A06C0" w:rsidP="005A06C0">
      <w:pPr>
        <w:spacing w:after="0" w:line="240" w:lineRule="auto"/>
        <w:rPr>
          <w:b/>
          <w:sz w:val="18"/>
          <w:szCs w:val="18"/>
        </w:rPr>
      </w:pPr>
    </w:p>
    <w:p w:rsidR="005A06C0" w:rsidRDefault="005A06C0" w:rsidP="005A06C0">
      <w:pPr>
        <w:rPr>
          <w:b/>
          <w:sz w:val="20"/>
          <w:szCs w:val="20"/>
        </w:rPr>
      </w:pPr>
    </w:p>
    <w:p w:rsidR="00880CDA" w:rsidRDefault="00880CDA" w:rsidP="005A06C0">
      <w:pPr>
        <w:rPr>
          <w:b/>
          <w:sz w:val="20"/>
          <w:szCs w:val="20"/>
        </w:rPr>
      </w:pPr>
    </w:p>
    <w:p w:rsidR="002937EA" w:rsidRDefault="002937EA" w:rsidP="005A06C0">
      <w:pPr>
        <w:rPr>
          <w:b/>
          <w:sz w:val="20"/>
          <w:szCs w:val="20"/>
        </w:rPr>
      </w:pPr>
    </w:p>
    <w:p w:rsidR="005A06C0" w:rsidRDefault="005A06C0" w:rsidP="005A06C0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5A06C0" w:rsidRPr="00F131C6" w:rsidRDefault="005A06C0" w:rsidP="005A06C0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5A06C0" w:rsidRPr="00F131C6" w:rsidRDefault="005A06C0" w:rsidP="005A06C0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5A06C0" w:rsidRDefault="005A06C0" w:rsidP="005A06C0">
      <w:pPr>
        <w:spacing w:after="240" w:line="240" w:lineRule="auto"/>
        <w:jc w:val="center"/>
      </w:pPr>
      <w:r w:rsidRPr="00F131C6">
        <w:t>(podpis i pieczątka imienna lub czytelny podpis)</w:t>
      </w:r>
    </w:p>
    <w:p w:rsidR="002937EA" w:rsidRDefault="002937EA" w:rsidP="00152DA0">
      <w:pPr>
        <w:rPr>
          <w:b/>
        </w:rPr>
      </w:pPr>
    </w:p>
    <w:p w:rsidR="004850E5" w:rsidRDefault="004850E5" w:rsidP="00152DA0">
      <w:pPr>
        <w:rPr>
          <w:b/>
        </w:rPr>
      </w:pPr>
    </w:p>
    <w:p w:rsidR="004850E5" w:rsidRDefault="004850E5" w:rsidP="00152DA0">
      <w:pPr>
        <w:rPr>
          <w:b/>
        </w:rPr>
      </w:pPr>
    </w:p>
    <w:p w:rsidR="004850E5" w:rsidRDefault="004850E5" w:rsidP="00152DA0">
      <w:pPr>
        <w:rPr>
          <w:b/>
        </w:rPr>
      </w:pPr>
    </w:p>
    <w:p w:rsidR="00E56F13" w:rsidRDefault="00E56F13" w:rsidP="00152DA0">
      <w:pPr>
        <w:rPr>
          <w:b/>
        </w:rPr>
      </w:pPr>
    </w:p>
    <w:p w:rsidR="00E56F13" w:rsidRDefault="00E56F13" w:rsidP="00152DA0">
      <w:pPr>
        <w:rPr>
          <w:b/>
        </w:rPr>
      </w:pPr>
    </w:p>
    <w:p w:rsidR="00A15267" w:rsidRDefault="00A15267" w:rsidP="00152DA0">
      <w:pPr>
        <w:rPr>
          <w:b/>
        </w:rPr>
      </w:pPr>
    </w:p>
    <w:p w:rsidR="004850E5" w:rsidRDefault="004850E5" w:rsidP="00152DA0">
      <w:pPr>
        <w:rPr>
          <w:b/>
        </w:rPr>
      </w:pPr>
    </w:p>
    <w:p w:rsidR="00512BD1" w:rsidRDefault="00512BD1" w:rsidP="00152DA0">
      <w:pPr>
        <w:rPr>
          <w:b/>
        </w:rPr>
      </w:pPr>
    </w:p>
    <w:p w:rsidR="00512BD1" w:rsidRDefault="00512BD1" w:rsidP="00152DA0">
      <w:pPr>
        <w:rPr>
          <w:b/>
        </w:rPr>
      </w:pPr>
    </w:p>
    <w:p w:rsidR="00512BD1" w:rsidRDefault="00512BD1" w:rsidP="00152DA0">
      <w:pPr>
        <w:rPr>
          <w:b/>
        </w:rPr>
      </w:pPr>
    </w:p>
    <w:p w:rsidR="00512BD1" w:rsidRDefault="00512BD1" w:rsidP="00152DA0">
      <w:pPr>
        <w:rPr>
          <w:b/>
        </w:rPr>
      </w:pPr>
    </w:p>
    <w:p w:rsidR="00512BD1" w:rsidRDefault="00512BD1" w:rsidP="00152DA0">
      <w:pPr>
        <w:rPr>
          <w:b/>
        </w:rPr>
      </w:pPr>
    </w:p>
    <w:p w:rsidR="000377DC" w:rsidRDefault="000377DC" w:rsidP="000377DC">
      <w:pPr>
        <w:jc w:val="center"/>
        <w:rPr>
          <w:b/>
        </w:rPr>
      </w:pPr>
      <w:r w:rsidRPr="002C4274">
        <w:rPr>
          <w:b/>
        </w:rPr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5D4ED0" w:rsidRDefault="00C876F6" w:rsidP="00512BD1">
      <w:pPr>
        <w:jc w:val="center"/>
        <w:rPr>
          <w:b/>
        </w:rPr>
      </w:pPr>
      <w:r>
        <w:rPr>
          <w:b/>
        </w:rPr>
        <w:t xml:space="preserve">Część nr </w:t>
      </w:r>
      <w:r w:rsidR="00512BD1">
        <w:rPr>
          <w:b/>
        </w:rPr>
        <w:t>5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668"/>
        <w:gridCol w:w="1560"/>
        <w:gridCol w:w="850"/>
        <w:gridCol w:w="1418"/>
        <w:gridCol w:w="1559"/>
        <w:gridCol w:w="992"/>
        <w:gridCol w:w="1559"/>
      </w:tblGrid>
      <w:tr w:rsidR="000E3CE1" w:rsidRPr="00713303" w:rsidTr="00135025">
        <w:tc>
          <w:tcPr>
            <w:tcW w:w="15026" w:type="dxa"/>
            <w:gridSpan w:val="8"/>
          </w:tcPr>
          <w:p w:rsidR="000E3CE1" w:rsidRDefault="000E3CE1" w:rsidP="000E3CE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92D05">
              <w:rPr>
                <w:b/>
                <w:u w:val="single"/>
              </w:rPr>
              <w:t>Przedmiot zamówienia:</w:t>
            </w:r>
            <w:r w:rsidRPr="00C92D05">
              <w:rPr>
                <w:b/>
              </w:rPr>
              <w:t xml:space="preserve"> </w:t>
            </w:r>
            <w:r>
              <w:rPr>
                <w:b/>
              </w:rPr>
              <w:t>Zestawy do izolacji DNA.</w:t>
            </w:r>
          </w:p>
          <w:p w:rsidR="000E3CE1" w:rsidRDefault="000E3CE1" w:rsidP="000E3CE1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B95ED8">
              <w:rPr>
                <w:rFonts w:ascii="Cambria" w:hAnsi="Cambria"/>
                <w:color w:val="000000"/>
                <w:kern w:val="26"/>
              </w:rPr>
              <w:t>Przedmiote</w:t>
            </w:r>
            <w:r>
              <w:rPr>
                <w:rFonts w:ascii="Cambria" w:hAnsi="Cambria"/>
                <w:color w:val="000000"/>
                <w:kern w:val="26"/>
              </w:rPr>
              <w:t xml:space="preserve">m zamówienia jest dostawa </w:t>
            </w:r>
            <w:r w:rsidR="00512BD1">
              <w:rPr>
                <w:rFonts w:ascii="Cambria" w:hAnsi="Cambria"/>
                <w:color w:val="000000"/>
                <w:kern w:val="26"/>
              </w:rPr>
              <w:t>testów</w:t>
            </w:r>
            <w:r w:rsidRPr="00B95ED8">
              <w:rPr>
                <w:rFonts w:ascii="Cambria" w:hAnsi="Cambria"/>
                <w:color w:val="000000"/>
                <w:kern w:val="26"/>
              </w:rPr>
              <w:t xml:space="preserve"> niezbędnych  w prowadzonych przez Zamawiającego badaniach diagnostycznych zwalidowanych z </w:t>
            </w:r>
            <w:r>
              <w:rPr>
                <w:rFonts w:ascii="Cambria" w:hAnsi="Cambria"/>
                <w:color w:val="000000"/>
                <w:kern w:val="26"/>
              </w:rPr>
              <w:t xml:space="preserve">ich zastosowaniem. Wymagania w odniesieniu do badań w tym obszarze regulują odpowiednie normy i przepisy, które m. in. </w:t>
            </w:r>
            <w:r w:rsidR="00512BD1">
              <w:rPr>
                <w:rFonts w:ascii="Cambria" w:hAnsi="Cambria"/>
                <w:color w:val="000000"/>
                <w:kern w:val="26"/>
              </w:rPr>
              <w:t>s</w:t>
            </w:r>
            <w:r>
              <w:rPr>
                <w:rFonts w:ascii="Cambria" w:hAnsi="Cambria"/>
                <w:color w:val="000000"/>
                <w:kern w:val="26"/>
              </w:rPr>
              <w:t>tawiają konkretne warunki dotyczące jakości jaką muszą spełniać stosowane zestawy.</w:t>
            </w:r>
          </w:p>
          <w:p w:rsidR="000E3CE1" w:rsidRDefault="000E3CE1" w:rsidP="000E3CE1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      </w:r>
            <w:r>
              <w:rPr>
                <w:rFonts w:ascii="Cambria" w:hAnsi="Cambria"/>
                <w:b/>
                <w:color w:val="000000"/>
                <w:kern w:val="26"/>
                <w:u w:val="single"/>
              </w:rPr>
              <w:t xml:space="preserve">wzór </w:t>
            </w:r>
            <w:r>
              <w:rPr>
                <w:rFonts w:ascii="Cambria" w:hAnsi="Cambria"/>
                <w:color w:val="000000"/>
                <w:kern w:val="26"/>
              </w:rPr>
              <w:t xml:space="preserve">producenta </w:t>
            </w:r>
            <w:r w:rsidRPr="000E3CE1">
              <w:rPr>
                <w:rFonts w:ascii="Cambria" w:hAnsi="Cambria"/>
                <w:b/>
                <w:color w:val="000000"/>
                <w:kern w:val="26"/>
              </w:rPr>
              <w:t xml:space="preserve">firmę </w:t>
            </w:r>
            <w:r w:rsidR="00774719">
              <w:rPr>
                <w:rFonts w:ascii="Cambria" w:hAnsi="Cambria"/>
                <w:b/>
                <w:color w:val="000000"/>
                <w:kern w:val="26"/>
              </w:rPr>
              <w:t>Invitrogen</w:t>
            </w:r>
            <w:r w:rsidRPr="000E3CE1">
              <w:rPr>
                <w:rFonts w:ascii="Cambria" w:hAnsi="Cambria"/>
                <w:b/>
                <w:color w:val="000000"/>
                <w:kern w:val="26"/>
              </w:rPr>
              <w:t>.</w:t>
            </w:r>
            <w:r>
              <w:rPr>
                <w:rFonts w:ascii="Cambria" w:hAnsi="Cambria"/>
                <w:color w:val="000000"/>
                <w:kern w:val="26"/>
              </w:rPr>
              <w:t xml:space="preserve"> Na wykonawcy ciąży obowiązek udowodnienia Zamawiającemu, że oferowane zestawy produkowane są w takim procesie technologicznym oraz posiadają takie same właściwości, które zapewniają takie same warunki realizacji prowadzonych badań co niżej wskazane testy.</w:t>
            </w:r>
          </w:p>
          <w:p w:rsidR="000E3CE1" w:rsidRPr="00B95ED8" w:rsidRDefault="000E3CE1" w:rsidP="000E3CE1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Zamawiający wymaga pełnego wsparcia merytorycznego i technicznego przez podmiot posiadający autoryzację producenta.</w:t>
            </w:r>
          </w:p>
          <w:p w:rsidR="000E3CE1" w:rsidRPr="005A06C0" w:rsidRDefault="000E3CE1" w:rsidP="000E3CE1">
            <w:pPr>
              <w:spacing w:after="0" w:line="240" w:lineRule="auto"/>
            </w:pPr>
            <w:r w:rsidRPr="00C92D05">
              <w:t xml:space="preserve">Wymagany minimalny okres ważności dla </w:t>
            </w:r>
            <w:r>
              <w:t xml:space="preserve">wszystkich zamawianych zestawów: 10 </w:t>
            </w:r>
            <w:r w:rsidRPr="00C92D05">
              <w:t>miesięcy, licząc od</w:t>
            </w:r>
            <w:r>
              <w:t xml:space="preserve"> dnia dostawy do Zamawiającego.</w:t>
            </w:r>
          </w:p>
          <w:p w:rsidR="000E3CE1" w:rsidRDefault="000E3CE1" w:rsidP="00E50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0934" w:rsidRPr="00713303" w:rsidTr="00DE7B49">
        <w:tc>
          <w:tcPr>
            <w:tcW w:w="420" w:type="dxa"/>
          </w:tcPr>
          <w:p w:rsidR="00E50934" w:rsidRPr="00713303" w:rsidRDefault="00E50934" w:rsidP="00114B23">
            <w:pPr>
              <w:spacing w:after="0" w:line="240" w:lineRule="auto"/>
              <w:ind w:left="-113" w:right="-534"/>
              <w:rPr>
                <w:b/>
                <w:sz w:val="20"/>
                <w:szCs w:val="20"/>
              </w:rPr>
            </w:pPr>
            <w:r w:rsidRPr="0071330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668" w:type="dxa"/>
          </w:tcPr>
          <w:p w:rsidR="00E50934" w:rsidRPr="00713303" w:rsidRDefault="00E50934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303">
              <w:rPr>
                <w:b/>
                <w:sz w:val="20"/>
                <w:szCs w:val="20"/>
              </w:rPr>
              <w:t>Opis i wymagania asortymentu</w:t>
            </w:r>
          </w:p>
        </w:tc>
        <w:tc>
          <w:tcPr>
            <w:tcW w:w="1560" w:type="dxa"/>
          </w:tcPr>
          <w:p w:rsidR="00E50934" w:rsidRPr="00713303" w:rsidRDefault="00E50934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303">
              <w:rPr>
                <w:b/>
                <w:sz w:val="20"/>
                <w:szCs w:val="20"/>
              </w:rPr>
              <w:t>Nr katalogowy</w:t>
            </w:r>
            <w:r>
              <w:rPr>
                <w:b/>
                <w:sz w:val="20"/>
                <w:szCs w:val="20"/>
              </w:rPr>
              <w:t xml:space="preserve"> i nazwa producenta</w:t>
            </w:r>
          </w:p>
        </w:tc>
        <w:tc>
          <w:tcPr>
            <w:tcW w:w="850" w:type="dxa"/>
          </w:tcPr>
          <w:p w:rsidR="00E50934" w:rsidRPr="00713303" w:rsidRDefault="00E50934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</w:tcPr>
          <w:p w:rsidR="00E50934" w:rsidRPr="00713303" w:rsidRDefault="00E50934" w:rsidP="00E50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E50934" w:rsidRPr="00713303" w:rsidRDefault="00E50934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992" w:type="dxa"/>
          </w:tcPr>
          <w:p w:rsidR="00E50934" w:rsidRDefault="00E50934" w:rsidP="00EA6D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303">
              <w:rPr>
                <w:b/>
                <w:sz w:val="20"/>
                <w:szCs w:val="20"/>
              </w:rPr>
              <w:t>VAT %</w:t>
            </w:r>
          </w:p>
          <w:p w:rsidR="00E50934" w:rsidRPr="00713303" w:rsidRDefault="00E50934" w:rsidP="00114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0934" w:rsidRPr="00E50934" w:rsidRDefault="00E50934" w:rsidP="00E509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brutto</w:t>
            </w:r>
            <w:r w:rsidRPr="00713303">
              <w:rPr>
                <w:b/>
                <w:sz w:val="20"/>
                <w:szCs w:val="20"/>
              </w:rPr>
              <w:t xml:space="preserve"> [zł] </w:t>
            </w:r>
          </w:p>
        </w:tc>
      </w:tr>
      <w:tr w:rsidR="00774719" w:rsidRPr="00713303" w:rsidTr="00DE7B49">
        <w:trPr>
          <w:trHeight w:val="388"/>
        </w:trPr>
        <w:tc>
          <w:tcPr>
            <w:tcW w:w="420" w:type="dxa"/>
          </w:tcPr>
          <w:p w:rsidR="00774719" w:rsidRPr="00713303" w:rsidRDefault="00774719" w:rsidP="00774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668" w:type="dxa"/>
          </w:tcPr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b/>
                <w:sz w:val="20"/>
                <w:szCs w:val="20"/>
                <w:lang w:val="en-US"/>
              </w:rPr>
            </w:pPr>
            <w:r w:rsidRPr="00E950A8">
              <w:rPr>
                <w:rFonts w:ascii="Cambria" w:eastAsiaTheme="minorHAnsi" w:hAnsi="Cambria" w:cstheme="minorBidi"/>
                <w:b/>
                <w:sz w:val="20"/>
                <w:szCs w:val="20"/>
                <w:lang w:val="en-US"/>
              </w:rPr>
              <w:t>SuperScript III One Step 100 rxn.</w:t>
            </w:r>
            <w:r>
              <w:rPr>
                <w:rFonts w:ascii="Cambria" w:eastAsiaTheme="minorHAnsi" w:hAnsi="Cambria" w:cstheme="minorBidi"/>
                <w:b/>
                <w:sz w:val="20"/>
                <w:szCs w:val="20"/>
                <w:lang w:val="en-US"/>
              </w:rPr>
              <w:t xml:space="preserve"> 12574026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Zestaw do przeprowadzania reakcji RT_PCR charakteryzujący się: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wysoką czułością; (od 0,01 pg RNA)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matryca totalne RNA i/lub poly(A)+RNA;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reakcja typu „one step” w jednej probówce;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polimeraza DNA Taq;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zestaw odpowiedni do detekcji RNA wirusowego;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reakcja przebiega w jednej probówce w warunkach optymalnych dla odwrotnej transkryptazy i polimerazy;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prosty w użyciu;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odpowiedni do syntezy cDNA z użyciem primera;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w skład zestawu wchodzą mix polimeraz, bufor reakcyjny z nukleotydami – bufor powinien zawierać 0.4 mM każdego z dNTP i 3.2 mM MgSO4;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lastRenderedPageBreak/>
              <w:t>- polimeraz typu hot-start;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 odpowiedni dla produktu amplifikacji o długości 4,5 kb lub mniejszego;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temperatura syntezy RNA 45-60 C;</w:t>
            </w:r>
          </w:p>
          <w:p w:rsidR="00774719" w:rsidRPr="00E950A8" w:rsidRDefault="00774719" w:rsidP="00774719">
            <w:pPr>
              <w:spacing w:after="0" w:line="240" w:lineRule="auto"/>
              <w:rPr>
                <w:rFonts w:ascii="Cambria" w:eastAsiaTheme="minorHAnsi" w:hAnsi="Cambria" w:cstheme="minorBidi"/>
                <w:sz w:val="20"/>
                <w:szCs w:val="20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odpowiedni dla reakcji typu „end-point”</w:t>
            </w:r>
          </w:p>
          <w:p w:rsidR="00774719" w:rsidRDefault="00774719" w:rsidP="00774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0A8">
              <w:rPr>
                <w:rFonts w:ascii="Cambria" w:eastAsiaTheme="minorHAnsi" w:hAnsi="Cambria" w:cstheme="minorBidi"/>
                <w:sz w:val="20"/>
                <w:szCs w:val="20"/>
              </w:rPr>
              <w:t>- zestaw odpowiedni do przeprowadzenia 100 reakcji o objętości 50ul.</w:t>
            </w:r>
          </w:p>
        </w:tc>
        <w:tc>
          <w:tcPr>
            <w:tcW w:w="1560" w:type="dxa"/>
          </w:tcPr>
          <w:p w:rsidR="00774719" w:rsidRDefault="00774719" w:rsidP="00774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719" w:rsidRDefault="008F6BE8" w:rsidP="00774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1" w:name="_GoBack"/>
            <w:bookmarkEnd w:id="1"/>
            <w:r w:rsidR="00774719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418" w:type="dxa"/>
          </w:tcPr>
          <w:p w:rsidR="00774719" w:rsidRDefault="00774719" w:rsidP="007747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4719" w:rsidRDefault="00774719" w:rsidP="007747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719" w:rsidRDefault="00774719" w:rsidP="007747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4719" w:rsidRDefault="00774719" w:rsidP="00774719">
            <w:pPr>
              <w:jc w:val="both"/>
              <w:rPr>
                <w:rFonts w:ascii="Times New Roman" w:hAnsi="Times New Roman"/>
              </w:rPr>
            </w:pPr>
          </w:p>
        </w:tc>
      </w:tr>
      <w:tr w:rsidR="00774719" w:rsidRPr="00713303" w:rsidTr="00477648">
        <w:tc>
          <w:tcPr>
            <w:tcW w:w="10916" w:type="dxa"/>
            <w:gridSpan w:val="5"/>
          </w:tcPr>
          <w:p w:rsidR="00774719" w:rsidRDefault="00774719" w:rsidP="00774719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8852B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5 (poz. od 1 do 1</w:t>
            </w:r>
            <w:r w:rsidRPr="00FE1CD8">
              <w:rPr>
                <w:b/>
                <w:sz w:val="18"/>
                <w:szCs w:val="18"/>
              </w:rPr>
              <w:t>)*</w:t>
            </w:r>
          </w:p>
          <w:p w:rsidR="00774719" w:rsidRPr="00713303" w:rsidRDefault="00774719" w:rsidP="00774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719" w:rsidRPr="00713303" w:rsidRDefault="00774719" w:rsidP="00774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4719" w:rsidRPr="00713303" w:rsidRDefault="00774719" w:rsidP="00774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719" w:rsidRPr="00713303" w:rsidRDefault="00774719" w:rsidP="007747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77DC" w:rsidRDefault="00EA6D24" w:rsidP="00037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* Kwotę W</w:t>
      </w:r>
      <w:r w:rsidR="000377DC">
        <w:rPr>
          <w:b/>
          <w:sz w:val="20"/>
          <w:szCs w:val="20"/>
        </w:rPr>
        <w:t xml:space="preserve">artość </w:t>
      </w:r>
      <w:r>
        <w:rPr>
          <w:b/>
          <w:sz w:val="20"/>
          <w:szCs w:val="20"/>
        </w:rPr>
        <w:t xml:space="preserve">brutto ilości gwarantowanej </w:t>
      </w:r>
      <w:r w:rsidR="000377DC">
        <w:rPr>
          <w:b/>
          <w:sz w:val="20"/>
          <w:szCs w:val="20"/>
        </w:rPr>
        <w:t>dla części nr 5 brutto należy wpisać również do formularza oferty we właściwym miejscu.</w:t>
      </w:r>
    </w:p>
    <w:p w:rsidR="000377DC" w:rsidRDefault="000377DC" w:rsidP="000377DC">
      <w:pPr>
        <w:jc w:val="center"/>
        <w:rPr>
          <w:b/>
        </w:rPr>
      </w:pPr>
    </w:p>
    <w:p w:rsidR="000377DC" w:rsidRDefault="000377DC" w:rsidP="000377DC">
      <w:pPr>
        <w:rPr>
          <w:b/>
        </w:rPr>
      </w:pPr>
    </w:p>
    <w:p w:rsidR="000377DC" w:rsidRDefault="000377DC" w:rsidP="000377DC">
      <w:pPr>
        <w:rPr>
          <w:b/>
        </w:rPr>
      </w:pPr>
    </w:p>
    <w:p w:rsidR="000377DC" w:rsidRDefault="000377DC" w:rsidP="000377DC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0377DC" w:rsidRPr="00F131C6" w:rsidRDefault="000377DC" w:rsidP="000377DC">
      <w:pPr>
        <w:spacing w:after="0" w:line="240" w:lineRule="auto"/>
        <w:jc w:val="center"/>
      </w:pPr>
      <w:r w:rsidRPr="00F131C6">
        <w:t>Podpis osoby (osób) upoważnionej do</w:t>
      </w:r>
    </w:p>
    <w:p w:rsidR="000377DC" w:rsidRPr="00F131C6" w:rsidRDefault="000377DC" w:rsidP="000377DC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B3045E" w:rsidRDefault="000377DC" w:rsidP="00864685">
      <w:pPr>
        <w:spacing w:after="0" w:line="240" w:lineRule="auto"/>
        <w:jc w:val="center"/>
      </w:pPr>
      <w:r w:rsidRPr="00F131C6">
        <w:t>(podpis i pieczątka imienna lub czytelny podpis)</w:t>
      </w:r>
    </w:p>
    <w:p w:rsidR="00B63F5A" w:rsidRDefault="00B63F5A" w:rsidP="00B63F5A"/>
    <w:p w:rsidR="00132BD5" w:rsidRDefault="00132BD5" w:rsidP="00B63F5A"/>
    <w:p w:rsidR="00E56F13" w:rsidRDefault="00E56F13" w:rsidP="00B63F5A"/>
    <w:p w:rsidR="00E56F13" w:rsidRDefault="00E56F13" w:rsidP="00B63F5A"/>
    <w:p w:rsidR="00E56F13" w:rsidRDefault="00E56F13" w:rsidP="00B63F5A"/>
    <w:p w:rsidR="00114B23" w:rsidRDefault="00114B23" w:rsidP="00B63F5A"/>
    <w:p w:rsidR="00114B23" w:rsidRDefault="00114B23" w:rsidP="00B63F5A"/>
    <w:p w:rsidR="006064DC" w:rsidRDefault="006064DC" w:rsidP="005D4ED0">
      <w:pPr>
        <w:rPr>
          <w:b/>
        </w:rPr>
      </w:pPr>
    </w:p>
    <w:p w:rsidR="00DE7B49" w:rsidRDefault="00DE7B49" w:rsidP="00D82870">
      <w:pPr>
        <w:spacing w:after="0" w:line="240" w:lineRule="auto"/>
        <w:jc w:val="center"/>
      </w:pPr>
    </w:p>
    <w:p w:rsidR="006744E0" w:rsidRDefault="006744E0" w:rsidP="006744E0">
      <w:pPr>
        <w:jc w:val="center"/>
        <w:rPr>
          <w:b/>
        </w:rPr>
      </w:pPr>
      <w:r w:rsidRPr="002C4274">
        <w:rPr>
          <w:b/>
        </w:rPr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5D4ED0" w:rsidRDefault="006744E0" w:rsidP="00774719">
      <w:pPr>
        <w:jc w:val="center"/>
        <w:rPr>
          <w:b/>
        </w:rPr>
      </w:pPr>
      <w:r>
        <w:rPr>
          <w:b/>
        </w:rPr>
        <w:t xml:space="preserve">Część nr </w:t>
      </w:r>
      <w:r w:rsidR="00955CBD">
        <w:rPr>
          <w:b/>
        </w:rPr>
        <w:t>6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6668"/>
        <w:gridCol w:w="1843"/>
        <w:gridCol w:w="851"/>
        <w:gridCol w:w="1417"/>
        <w:gridCol w:w="1418"/>
        <w:gridCol w:w="850"/>
        <w:gridCol w:w="1559"/>
      </w:tblGrid>
      <w:tr w:rsidR="006744E0" w:rsidRPr="00713303" w:rsidTr="00114B23">
        <w:tc>
          <w:tcPr>
            <w:tcW w:w="15026" w:type="dxa"/>
            <w:gridSpan w:val="8"/>
          </w:tcPr>
          <w:p w:rsidR="006744E0" w:rsidRDefault="006744E0" w:rsidP="006744E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92D05">
              <w:rPr>
                <w:b/>
                <w:u w:val="single"/>
              </w:rPr>
              <w:t>Przedmiot zamówienia:</w:t>
            </w:r>
            <w:r w:rsidRPr="00C92D05">
              <w:rPr>
                <w:b/>
              </w:rPr>
              <w:t xml:space="preserve"> </w:t>
            </w:r>
            <w:r>
              <w:rPr>
                <w:b/>
              </w:rPr>
              <w:t>Test</w:t>
            </w:r>
            <w:r w:rsidR="00477648">
              <w:rPr>
                <w:b/>
              </w:rPr>
              <w:t xml:space="preserve">y </w:t>
            </w:r>
            <w:r w:rsidR="00955CBD">
              <w:rPr>
                <w:b/>
              </w:rPr>
              <w:t>ELISA</w:t>
            </w:r>
            <w:r>
              <w:rPr>
                <w:b/>
              </w:rPr>
              <w:t>.</w:t>
            </w:r>
          </w:p>
          <w:p w:rsidR="006744E0" w:rsidRDefault="006744E0" w:rsidP="006744E0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B95ED8">
              <w:rPr>
                <w:rFonts w:ascii="Cambria" w:hAnsi="Cambria"/>
                <w:color w:val="000000"/>
                <w:kern w:val="26"/>
              </w:rPr>
              <w:t>Przedmiote</w:t>
            </w:r>
            <w:r>
              <w:rPr>
                <w:rFonts w:ascii="Cambria" w:hAnsi="Cambria"/>
                <w:color w:val="000000"/>
                <w:kern w:val="26"/>
              </w:rPr>
              <w:t xml:space="preserve">m zamówienia jest dostawa </w:t>
            </w:r>
            <w:r w:rsidR="00955CBD">
              <w:rPr>
                <w:rFonts w:ascii="Cambria" w:hAnsi="Cambria"/>
                <w:color w:val="000000"/>
                <w:kern w:val="26"/>
              </w:rPr>
              <w:t>testów</w:t>
            </w:r>
            <w:r w:rsidRPr="00B95ED8">
              <w:rPr>
                <w:rFonts w:ascii="Cambria" w:hAnsi="Cambria"/>
                <w:color w:val="000000"/>
                <w:kern w:val="26"/>
              </w:rPr>
              <w:t xml:space="preserve"> niezbędnych  w prowadzonych przez Zamawiającego badaniach diagnostycznych zwalidowanych z </w:t>
            </w:r>
            <w:r>
              <w:rPr>
                <w:rFonts w:ascii="Cambria" w:hAnsi="Cambria"/>
                <w:color w:val="000000"/>
                <w:kern w:val="26"/>
              </w:rPr>
              <w:t>ich zastosowaniem. Wymagania w odniesieniu do badań w tym obszarze regulują odpowiednie normy i przepisy, które m. in. Stawiają konkretne warunki dotyczące jakości jaką muszą spełniać stosowane testy.</w:t>
            </w:r>
          </w:p>
          <w:p w:rsidR="006744E0" w:rsidRDefault="006744E0" w:rsidP="006744E0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      </w:r>
            <w:r>
              <w:rPr>
                <w:rFonts w:ascii="Cambria" w:hAnsi="Cambria"/>
                <w:b/>
                <w:color w:val="000000"/>
                <w:kern w:val="26"/>
                <w:u w:val="single"/>
              </w:rPr>
              <w:t xml:space="preserve">wzór </w:t>
            </w:r>
            <w:r>
              <w:rPr>
                <w:rFonts w:ascii="Cambria" w:hAnsi="Cambria"/>
                <w:color w:val="000000"/>
                <w:kern w:val="26"/>
              </w:rPr>
              <w:t xml:space="preserve">producenta </w:t>
            </w:r>
            <w:r>
              <w:rPr>
                <w:rFonts w:ascii="Cambria" w:hAnsi="Cambria"/>
                <w:b/>
                <w:color w:val="000000"/>
                <w:kern w:val="26"/>
              </w:rPr>
              <w:t xml:space="preserve">firmę </w:t>
            </w:r>
            <w:r w:rsidR="00774719">
              <w:rPr>
                <w:rFonts w:ascii="Cambria" w:hAnsi="Cambria"/>
                <w:b/>
                <w:color w:val="000000"/>
                <w:kern w:val="26"/>
              </w:rPr>
              <w:t>Euroimmun</w:t>
            </w:r>
            <w:r w:rsidRPr="000E3CE1">
              <w:rPr>
                <w:rFonts w:ascii="Cambria" w:hAnsi="Cambria"/>
                <w:b/>
                <w:color w:val="000000"/>
                <w:kern w:val="26"/>
              </w:rPr>
              <w:t>.</w:t>
            </w:r>
            <w:r>
              <w:rPr>
                <w:rFonts w:ascii="Cambria" w:hAnsi="Cambria"/>
                <w:color w:val="000000"/>
                <w:kern w:val="26"/>
              </w:rPr>
              <w:t xml:space="preserve"> Na wykonawcy ciąży obowiązek udowodnienia Zamawiającemu, że oferowane zestawy produkowane są w takim procesie technologicznym oraz posiadają takie same właściwości, które zapewniają takie same warunki realizacji prowadzonych badań co niżej wskazane testy.</w:t>
            </w:r>
          </w:p>
          <w:p w:rsidR="006744E0" w:rsidRPr="006744E0" w:rsidRDefault="006744E0" w:rsidP="006744E0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Zamawiający wymaga pełnego wsparcia merytorycznego i technicznego przez podmiot posiadający autoryzację producenta.</w:t>
            </w:r>
          </w:p>
          <w:p w:rsidR="006744E0" w:rsidRDefault="006744E0" w:rsidP="006744E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744E0" w:rsidRPr="00713303" w:rsidTr="006231B9">
        <w:tc>
          <w:tcPr>
            <w:tcW w:w="420" w:type="dxa"/>
          </w:tcPr>
          <w:p w:rsidR="006744E0" w:rsidRPr="00FE1CD8" w:rsidRDefault="006744E0" w:rsidP="00114B23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668" w:type="dxa"/>
          </w:tcPr>
          <w:p w:rsidR="006744E0" w:rsidRPr="00FE1CD8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843" w:type="dxa"/>
          </w:tcPr>
          <w:p w:rsidR="006744E0" w:rsidRPr="00FE1CD8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851" w:type="dxa"/>
          </w:tcPr>
          <w:p w:rsidR="006744E0" w:rsidRPr="00FE1CD8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17" w:type="dxa"/>
          </w:tcPr>
          <w:p w:rsidR="006744E0" w:rsidRPr="001D178A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418" w:type="dxa"/>
          </w:tcPr>
          <w:p w:rsidR="006744E0" w:rsidRPr="00154C14" w:rsidRDefault="006744E0" w:rsidP="00DE7B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Łączna wartość netto [zł]</w:t>
            </w:r>
          </w:p>
        </w:tc>
        <w:tc>
          <w:tcPr>
            <w:tcW w:w="850" w:type="dxa"/>
          </w:tcPr>
          <w:p w:rsidR="006744E0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4E0" w:rsidRPr="00A72843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744E0" w:rsidRPr="00FE1CD8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744E0" w:rsidRPr="00713303" w:rsidRDefault="006744E0" w:rsidP="00DE7B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6744E0" w:rsidRPr="00713303" w:rsidTr="006231B9">
        <w:tc>
          <w:tcPr>
            <w:tcW w:w="420" w:type="dxa"/>
          </w:tcPr>
          <w:p w:rsidR="006744E0" w:rsidRPr="00FE1CD8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668" w:type="dxa"/>
          </w:tcPr>
          <w:p w:rsidR="00955CBD" w:rsidRPr="00102B3E" w:rsidRDefault="00102B3E" w:rsidP="00102B3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55CBD" w:rsidRPr="00102B3E">
              <w:rPr>
                <w:rFonts w:asciiTheme="minorHAnsi" w:hAnsiTheme="minorHAnsi"/>
              </w:rPr>
              <w:t>estów ELISA do wykrywania IgG swoistych dla wirusa KZM: Anty-TBE Wirus ELISA (IgG) Odczyt: 450/620 lub 450/630 nm; możliwość oznaczania ilościowego: co najmniej 3 standardy ilościowe</w:t>
            </w:r>
            <w:r>
              <w:rPr>
                <w:rFonts w:asciiTheme="minorHAnsi" w:hAnsiTheme="minorHAnsi"/>
              </w:rPr>
              <w:t xml:space="preserve"> </w:t>
            </w:r>
            <w:r w:rsidR="00955CBD" w:rsidRPr="00102B3E">
              <w:rPr>
                <w:rFonts w:asciiTheme="minorHAnsi" w:hAnsiTheme="minorHAnsi"/>
              </w:rPr>
              <w:t xml:space="preserve">najlepiej: 200 RU/ml; </w:t>
            </w:r>
            <w:r w:rsidR="00955CBD" w:rsidRPr="00102B3E">
              <w:rPr>
                <w:rFonts w:asciiTheme="minorHAnsi" w:hAnsiTheme="minorHAnsi"/>
              </w:rPr>
              <w:br/>
              <w:t xml:space="preserve">20 RUml; 2 RU/ml – lub podobne; Termin ważności co najmniej 10 miesięcy od daty dostarczenia. </w:t>
            </w:r>
          </w:p>
          <w:p w:rsidR="006744E0" w:rsidRPr="00B24FBC" w:rsidRDefault="006744E0" w:rsidP="00674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E0" w:rsidRPr="00713303" w:rsidRDefault="00102B3E" w:rsidP="00114B23">
            <w:pPr>
              <w:spacing w:after="0" w:line="240" w:lineRule="auto"/>
              <w:jc w:val="center"/>
            </w:pPr>
            <w:r>
              <w:t>56 op.</w:t>
            </w:r>
          </w:p>
        </w:tc>
        <w:tc>
          <w:tcPr>
            <w:tcW w:w="1417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4719" w:rsidRPr="00713303" w:rsidTr="006231B9">
        <w:tc>
          <w:tcPr>
            <w:tcW w:w="420" w:type="dxa"/>
          </w:tcPr>
          <w:p w:rsidR="00774719" w:rsidRPr="00FE1CD8" w:rsidRDefault="00774719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668" w:type="dxa"/>
          </w:tcPr>
          <w:p w:rsidR="00955CBD" w:rsidRPr="00774719" w:rsidRDefault="00955CBD" w:rsidP="00102B3E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774719">
              <w:rPr>
                <w:rFonts w:ascii="Candara" w:hAnsi="Candara"/>
              </w:rPr>
              <w:t xml:space="preserve">zestawów ELISA do określania awidności przeciwciał IgG swoistych dla KZM: </w:t>
            </w:r>
            <w:r w:rsidRPr="00774719">
              <w:rPr>
                <w:rFonts w:ascii="Candara" w:hAnsi="Candara"/>
              </w:rPr>
              <w:br/>
              <w:t xml:space="preserve">w ilości 6 zestawów testów do określania awidności Anty-TBE Wirus ELISA (IgG); Odczyt: 450/620-630 nm. Termin ważności co najmniej 10 miesięcy od daty dostarczenia. </w:t>
            </w:r>
          </w:p>
          <w:p w:rsidR="00774719" w:rsidRPr="00B24FBC" w:rsidRDefault="00774719" w:rsidP="00674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719" w:rsidRPr="00713303" w:rsidRDefault="00774719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4719" w:rsidRPr="00713303" w:rsidRDefault="00102B3E" w:rsidP="00114B23">
            <w:pPr>
              <w:spacing w:after="0" w:line="240" w:lineRule="auto"/>
              <w:jc w:val="center"/>
            </w:pPr>
            <w:r>
              <w:t>6 op.</w:t>
            </w:r>
          </w:p>
        </w:tc>
        <w:tc>
          <w:tcPr>
            <w:tcW w:w="1417" w:type="dxa"/>
          </w:tcPr>
          <w:p w:rsidR="00774719" w:rsidRPr="00713303" w:rsidRDefault="00774719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719" w:rsidRPr="00713303" w:rsidRDefault="00774719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74719" w:rsidRPr="00713303" w:rsidRDefault="00774719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719" w:rsidRPr="00713303" w:rsidRDefault="00774719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44E0" w:rsidRPr="00713303" w:rsidTr="006231B9">
        <w:trPr>
          <w:trHeight w:val="874"/>
        </w:trPr>
        <w:tc>
          <w:tcPr>
            <w:tcW w:w="11199" w:type="dxa"/>
            <w:gridSpan w:val="5"/>
          </w:tcPr>
          <w:p w:rsidR="006744E0" w:rsidRPr="00154C14" w:rsidRDefault="006744E0" w:rsidP="00114B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4C1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 w:rsidR="00930C1A">
              <w:rPr>
                <w:b/>
                <w:sz w:val="18"/>
                <w:szCs w:val="18"/>
              </w:rPr>
              <w:t xml:space="preserve"> dla części nr </w:t>
            </w:r>
            <w:r w:rsidR="00955CBD">
              <w:rPr>
                <w:b/>
                <w:sz w:val="18"/>
                <w:szCs w:val="18"/>
              </w:rPr>
              <w:t>6</w:t>
            </w:r>
            <w:r w:rsidR="00930C1A">
              <w:rPr>
                <w:b/>
                <w:sz w:val="18"/>
                <w:szCs w:val="18"/>
              </w:rPr>
              <w:t xml:space="preserve"> (poz. od 1 do </w:t>
            </w:r>
            <w:r w:rsidR="00955CBD">
              <w:rPr>
                <w:b/>
                <w:sz w:val="18"/>
                <w:szCs w:val="18"/>
              </w:rPr>
              <w:t>2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418" w:type="dxa"/>
          </w:tcPr>
          <w:p w:rsidR="006744E0" w:rsidRPr="00713303" w:rsidRDefault="006744E0" w:rsidP="00114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44E0" w:rsidRPr="00713303" w:rsidRDefault="006744E0" w:rsidP="00114B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44E0" w:rsidRPr="00713303" w:rsidRDefault="006744E0" w:rsidP="00114B2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744E0" w:rsidRDefault="006744E0" w:rsidP="006744E0">
      <w:pPr>
        <w:spacing w:after="0" w:line="240" w:lineRule="auto"/>
        <w:rPr>
          <w:b/>
          <w:sz w:val="18"/>
          <w:szCs w:val="18"/>
        </w:rPr>
      </w:pPr>
    </w:p>
    <w:p w:rsidR="006744E0" w:rsidRDefault="006744E0" w:rsidP="006064DC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</w:t>
      </w:r>
      <w:r>
        <w:rPr>
          <w:b/>
          <w:sz w:val="18"/>
          <w:szCs w:val="18"/>
        </w:rPr>
        <w:t>tę Razem wartość dla części nr 3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6064DC" w:rsidRDefault="006064DC" w:rsidP="006064DC">
      <w:pPr>
        <w:spacing w:after="0" w:line="240" w:lineRule="auto"/>
        <w:rPr>
          <w:b/>
          <w:sz w:val="18"/>
          <w:szCs w:val="18"/>
        </w:rPr>
      </w:pPr>
    </w:p>
    <w:p w:rsidR="006064DC" w:rsidRDefault="006064DC" w:rsidP="006064DC">
      <w:pPr>
        <w:spacing w:after="0" w:line="240" w:lineRule="auto"/>
        <w:rPr>
          <w:b/>
          <w:sz w:val="18"/>
          <w:szCs w:val="18"/>
        </w:rPr>
      </w:pPr>
    </w:p>
    <w:p w:rsidR="006064DC" w:rsidRDefault="006064DC" w:rsidP="006064DC">
      <w:pPr>
        <w:spacing w:after="0" w:line="240" w:lineRule="auto"/>
        <w:rPr>
          <w:b/>
          <w:sz w:val="18"/>
          <w:szCs w:val="18"/>
        </w:rPr>
      </w:pPr>
    </w:p>
    <w:p w:rsidR="006064DC" w:rsidRDefault="006064DC" w:rsidP="006064DC">
      <w:pPr>
        <w:spacing w:after="0" w:line="240" w:lineRule="auto"/>
        <w:rPr>
          <w:b/>
          <w:sz w:val="18"/>
          <w:szCs w:val="18"/>
        </w:rPr>
      </w:pPr>
    </w:p>
    <w:p w:rsidR="002E1FC1" w:rsidRDefault="002E1FC1" w:rsidP="006064DC">
      <w:pPr>
        <w:spacing w:after="0" w:line="240" w:lineRule="auto"/>
        <w:rPr>
          <w:b/>
          <w:sz w:val="18"/>
          <w:szCs w:val="18"/>
        </w:rPr>
      </w:pPr>
    </w:p>
    <w:p w:rsidR="002E1FC1" w:rsidRDefault="002E1FC1" w:rsidP="006064DC">
      <w:pPr>
        <w:spacing w:after="0" w:line="240" w:lineRule="auto"/>
        <w:rPr>
          <w:b/>
          <w:sz w:val="18"/>
          <w:szCs w:val="18"/>
        </w:rPr>
      </w:pPr>
    </w:p>
    <w:p w:rsidR="002E1FC1" w:rsidRDefault="002E1FC1" w:rsidP="006064DC">
      <w:pPr>
        <w:spacing w:after="0" w:line="240" w:lineRule="auto"/>
        <w:rPr>
          <w:b/>
          <w:sz w:val="18"/>
          <w:szCs w:val="18"/>
        </w:rPr>
      </w:pPr>
    </w:p>
    <w:p w:rsidR="002E1FC1" w:rsidRDefault="002E1FC1" w:rsidP="006064DC">
      <w:pPr>
        <w:spacing w:after="0" w:line="240" w:lineRule="auto"/>
        <w:rPr>
          <w:b/>
          <w:sz w:val="18"/>
          <w:szCs w:val="18"/>
        </w:rPr>
      </w:pPr>
    </w:p>
    <w:p w:rsidR="006064DC" w:rsidRPr="006064DC" w:rsidRDefault="006064DC" w:rsidP="006064DC">
      <w:pPr>
        <w:spacing w:after="0" w:line="240" w:lineRule="auto"/>
        <w:rPr>
          <w:b/>
          <w:sz w:val="18"/>
          <w:szCs w:val="18"/>
        </w:rPr>
      </w:pPr>
    </w:p>
    <w:p w:rsidR="006744E0" w:rsidRDefault="006744E0" w:rsidP="006064DC">
      <w:pPr>
        <w:spacing w:after="0" w:line="240" w:lineRule="auto"/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6744E0" w:rsidRPr="00F131C6" w:rsidRDefault="006744E0" w:rsidP="006064DC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6744E0" w:rsidRPr="00F131C6" w:rsidRDefault="006744E0" w:rsidP="006064DC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A15267" w:rsidRDefault="006744E0" w:rsidP="00315763">
      <w:pPr>
        <w:spacing w:after="0" w:line="240" w:lineRule="auto"/>
        <w:jc w:val="center"/>
      </w:pPr>
      <w:r w:rsidRPr="00F131C6">
        <w:t>(podpis i pieczątka imienna lub czytelny podpis</w:t>
      </w:r>
      <w:r w:rsidR="00955CBD">
        <w:br/>
      </w:r>
    </w:p>
    <w:p w:rsidR="00955CBD" w:rsidRDefault="00955CBD" w:rsidP="00315763">
      <w:pPr>
        <w:spacing w:after="0" w:line="240" w:lineRule="auto"/>
        <w:jc w:val="center"/>
      </w:pPr>
    </w:p>
    <w:p w:rsidR="00955CBD" w:rsidRDefault="00955CBD" w:rsidP="00315763">
      <w:pPr>
        <w:spacing w:after="0" w:line="240" w:lineRule="auto"/>
        <w:jc w:val="center"/>
      </w:pPr>
    </w:p>
    <w:p w:rsidR="00955CBD" w:rsidRDefault="00955CBD" w:rsidP="00315763">
      <w:pPr>
        <w:spacing w:after="0" w:line="240" w:lineRule="auto"/>
        <w:jc w:val="center"/>
      </w:pPr>
    </w:p>
    <w:p w:rsidR="00955CBD" w:rsidRDefault="00955CBD" w:rsidP="00315763">
      <w:pPr>
        <w:spacing w:after="0" w:line="240" w:lineRule="auto"/>
        <w:jc w:val="center"/>
      </w:pPr>
    </w:p>
    <w:p w:rsidR="00955CBD" w:rsidRDefault="00955CBD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102B3E" w:rsidRDefault="00102B3E" w:rsidP="00315763">
      <w:pPr>
        <w:spacing w:after="0" w:line="240" w:lineRule="auto"/>
        <w:jc w:val="center"/>
      </w:pPr>
    </w:p>
    <w:p w:rsidR="00955CBD" w:rsidRDefault="00955CBD" w:rsidP="00315763">
      <w:pPr>
        <w:spacing w:after="0" w:line="240" w:lineRule="auto"/>
        <w:jc w:val="center"/>
      </w:pPr>
    </w:p>
    <w:p w:rsidR="00A15267" w:rsidRDefault="00A15267" w:rsidP="006064DC">
      <w:pPr>
        <w:spacing w:after="0" w:line="240" w:lineRule="auto"/>
        <w:jc w:val="center"/>
      </w:pPr>
    </w:p>
    <w:p w:rsidR="00955CBD" w:rsidRDefault="00955CBD" w:rsidP="00955CBD">
      <w:pPr>
        <w:jc w:val="center"/>
        <w:rPr>
          <w:b/>
        </w:rPr>
      </w:pPr>
      <w:r w:rsidRPr="002C4274">
        <w:rPr>
          <w:b/>
        </w:rPr>
        <w:lastRenderedPageBreak/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955CBD" w:rsidRPr="002937EA" w:rsidRDefault="00955CBD" w:rsidP="00955CBD">
      <w:pPr>
        <w:jc w:val="center"/>
        <w:rPr>
          <w:b/>
        </w:rPr>
      </w:pPr>
      <w:r>
        <w:rPr>
          <w:b/>
        </w:rPr>
        <w:t>Część nr 7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7944"/>
        <w:gridCol w:w="1418"/>
        <w:gridCol w:w="850"/>
        <w:gridCol w:w="1134"/>
        <w:gridCol w:w="1276"/>
        <w:gridCol w:w="992"/>
        <w:gridCol w:w="1559"/>
      </w:tblGrid>
      <w:tr w:rsidR="00955CBD" w:rsidRPr="00713303" w:rsidTr="00DB6EB2">
        <w:tc>
          <w:tcPr>
            <w:tcW w:w="15593" w:type="dxa"/>
            <w:gridSpan w:val="8"/>
          </w:tcPr>
          <w:p w:rsidR="00955CBD" w:rsidRDefault="00955CBD" w:rsidP="00DB6EB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C92D05">
              <w:rPr>
                <w:b/>
                <w:u w:val="single"/>
              </w:rPr>
              <w:t>Przedmiot zamówienia:</w:t>
            </w:r>
            <w:r w:rsidRPr="00C92D05">
              <w:rPr>
                <w:b/>
              </w:rPr>
              <w:t xml:space="preserve"> </w:t>
            </w:r>
            <w:r>
              <w:rPr>
                <w:b/>
              </w:rPr>
              <w:t>testy LAL</w:t>
            </w:r>
          </w:p>
          <w:p w:rsidR="00955CBD" w:rsidRDefault="00955CBD" w:rsidP="00DB6EB2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 w:rsidRPr="00B95ED8">
              <w:rPr>
                <w:rFonts w:ascii="Cambria" w:hAnsi="Cambria"/>
                <w:color w:val="000000"/>
                <w:kern w:val="26"/>
              </w:rPr>
              <w:t xml:space="preserve">Przedmiotem zamówienia jest dostawa testów niezbędnych  w prowadzonych przez Zamawiającego badaniach diagnostycznych zwalidowanych z </w:t>
            </w:r>
            <w:r>
              <w:rPr>
                <w:rFonts w:ascii="Cambria" w:hAnsi="Cambria"/>
                <w:color w:val="000000"/>
                <w:kern w:val="26"/>
              </w:rPr>
              <w:t>ich zastosowaniem. Wymagania w odniesieniu do badań w tym obszarze regulują odpowiednie normy i przepisy, które m. in. stawiają konkretne warunki dotyczące jakości jaką muszą spełniać stosowane testy.</w:t>
            </w:r>
          </w:p>
          <w:p w:rsidR="00955CBD" w:rsidRPr="00B95ED8" w:rsidRDefault="00955CBD" w:rsidP="00DB6EB2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 xml:space="preserve">W związku z powyższym aby zachować ciągłość badań i powtarzalność wyników w aktualnie prowadzonych badaniach z wykorzystaniem pierwotnie zastosowanego testu a także w celu uniknięcia powtarzania wykonywanych już badań i uzyskanych wyników, Zamawiający w opisie przedmiotu zamówienia w celu określenia klasy danego testu, wskazuje jako </w:t>
            </w:r>
            <w:r>
              <w:rPr>
                <w:rFonts w:ascii="Cambria" w:hAnsi="Cambria"/>
                <w:b/>
                <w:color w:val="000000"/>
                <w:kern w:val="26"/>
                <w:u w:val="single"/>
              </w:rPr>
              <w:t xml:space="preserve">wzór </w:t>
            </w:r>
            <w:r>
              <w:rPr>
                <w:rFonts w:ascii="Cambria" w:hAnsi="Cambria"/>
                <w:color w:val="000000"/>
                <w:kern w:val="26"/>
              </w:rPr>
              <w:t>producenta firmę LONZA. Na wykonawcy ciąży obowiązek udowodnienia Zamawiającemu, że oferowane testy produkowane są w takim procesie technologicznym oraz posiadają takie same właściwości, które zapewniają takie same warunki realizacji prowadzonych badań co niżej wskazane testy.</w:t>
            </w:r>
          </w:p>
          <w:p w:rsidR="00955CBD" w:rsidRDefault="00955CBD" w:rsidP="00955CBD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C92D05">
              <w:t xml:space="preserve">Wymagany minimalny okres ważności dla </w:t>
            </w:r>
            <w:r>
              <w:t xml:space="preserve">wszystkich zamawianych zestawów: 10 </w:t>
            </w:r>
            <w:r w:rsidRPr="00C92D05">
              <w:t>miesięcy, licząc od dnia dostawy do Zamawiającego.</w:t>
            </w:r>
          </w:p>
        </w:tc>
      </w:tr>
      <w:tr w:rsidR="00955CBD" w:rsidRPr="00713303" w:rsidTr="00032A83">
        <w:trPr>
          <w:trHeight w:val="796"/>
        </w:trPr>
        <w:tc>
          <w:tcPr>
            <w:tcW w:w="420" w:type="dxa"/>
          </w:tcPr>
          <w:p w:rsidR="00955CBD" w:rsidRPr="00FE1CD8" w:rsidRDefault="00955CBD" w:rsidP="00DB6EB2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944" w:type="dxa"/>
          </w:tcPr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418" w:type="dxa"/>
          </w:tcPr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850" w:type="dxa"/>
          </w:tcPr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</w:tcPr>
          <w:p w:rsidR="00955CBD" w:rsidRPr="001D178A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276" w:type="dxa"/>
          </w:tcPr>
          <w:p w:rsidR="00955CBD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55CBD" w:rsidRPr="00154C14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 xml:space="preserve">Łączna wartość netto [zł] </w:t>
            </w:r>
          </w:p>
        </w:tc>
        <w:tc>
          <w:tcPr>
            <w:tcW w:w="992" w:type="dxa"/>
          </w:tcPr>
          <w:p w:rsidR="00955CBD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55CBD" w:rsidRPr="00A72843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55CBD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955CBD" w:rsidRPr="00713303" w:rsidTr="00DB6EB2">
        <w:tc>
          <w:tcPr>
            <w:tcW w:w="420" w:type="dxa"/>
          </w:tcPr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944" w:type="dxa"/>
          </w:tcPr>
          <w:p w:rsidR="00955CBD" w:rsidRDefault="00955CBD" w:rsidP="00DB6EB2">
            <w:pPr>
              <w:shd w:val="clear" w:color="auto" w:fill="FFFFFF"/>
              <w:spacing w:after="0"/>
              <w:rPr>
                <w:rFonts w:ascii="Cambria" w:hAnsi="Cambria"/>
                <w:color w:val="000000"/>
                <w:kern w:val="26"/>
              </w:rPr>
            </w:pPr>
            <w:r w:rsidRPr="004C0329">
              <w:rPr>
                <w:rFonts w:ascii="Cambria" w:hAnsi="Cambria"/>
                <w:color w:val="000000"/>
                <w:kern w:val="26"/>
              </w:rPr>
              <w:t xml:space="preserve">Pyrogent Plus 64 </w:t>
            </w:r>
            <w:r>
              <w:rPr>
                <w:rFonts w:ascii="Cambria" w:hAnsi="Cambria"/>
                <w:color w:val="000000"/>
                <w:kern w:val="26"/>
              </w:rPr>
              <w:t>z</w:t>
            </w:r>
            <w:r w:rsidRPr="004C0329">
              <w:rPr>
                <w:rFonts w:ascii="Cambria" w:hAnsi="Cambria"/>
                <w:color w:val="000000"/>
                <w:kern w:val="26"/>
              </w:rPr>
              <w:t>estaw do o</w:t>
            </w:r>
            <w:r>
              <w:rPr>
                <w:rFonts w:ascii="Cambria" w:hAnsi="Cambria"/>
                <w:color w:val="000000"/>
                <w:kern w:val="26"/>
              </w:rPr>
              <w:t>znaczania endotoksyn bakteryjnych metodą żelową w preparatach immunologicznych. Nr. Kat. N283-125</w:t>
            </w:r>
          </w:p>
          <w:p w:rsidR="00955CBD" w:rsidRDefault="00955CBD" w:rsidP="00DB6EB2">
            <w:pPr>
              <w:shd w:val="clear" w:color="auto" w:fill="FFFFFF"/>
              <w:spacing w:after="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Czułość zestawu 0,125 EU/ ml.</w:t>
            </w:r>
          </w:p>
          <w:p w:rsidR="00955CBD" w:rsidRDefault="00955CBD" w:rsidP="00DB6EB2">
            <w:p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Zestaw zawiera:</w:t>
            </w:r>
          </w:p>
          <w:p w:rsidR="00955CBD" w:rsidRDefault="00955CBD" w:rsidP="00DB6EB2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Fiolkę z endotoksyną szczepu E. coli 055:B5-liofilizat</w:t>
            </w:r>
          </w:p>
          <w:p w:rsidR="00955CBD" w:rsidRDefault="00955CBD" w:rsidP="00DB6EB2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4 fiolki z lizatem LAL Pyrogent Plus o czułości 0,125 EU/ ml liofilizat</w:t>
            </w:r>
          </w:p>
          <w:p w:rsidR="00955CBD" w:rsidRPr="004C0329" w:rsidRDefault="00955CBD" w:rsidP="00DB6EB2">
            <w:p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Opakowanie zawiera 64 oznaczenia</w:t>
            </w:r>
          </w:p>
        </w:tc>
        <w:tc>
          <w:tcPr>
            <w:tcW w:w="1418" w:type="dxa"/>
          </w:tcPr>
          <w:p w:rsidR="00955CBD" w:rsidRPr="004C0329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5CBD" w:rsidRPr="00713303" w:rsidRDefault="00955CBD" w:rsidP="00DB6EB2">
            <w:pPr>
              <w:spacing w:after="0" w:line="240" w:lineRule="auto"/>
              <w:jc w:val="center"/>
            </w:pPr>
            <w:r>
              <w:t>8 op.</w:t>
            </w:r>
          </w:p>
        </w:tc>
        <w:tc>
          <w:tcPr>
            <w:tcW w:w="1134" w:type="dxa"/>
          </w:tcPr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CBD" w:rsidRPr="00803B18" w:rsidTr="00DB6EB2">
        <w:tc>
          <w:tcPr>
            <w:tcW w:w="420" w:type="dxa"/>
          </w:tcPr>
          <w:p w:rsidR="00955CBD" w:rsidRPr="00FE1CD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944" w:type="dxa"/>
          </w:tcPr>
          <w:p w:rsidR="00955CBD" w:rsidRPr="00803B18" w:rsidRDefault="00955CBD" w:rsidP="00DB6EB2">
            <w:p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  <w:lang w:val="en-US"/>
              </w:rPr>
            </w:pPr>
            <w:r>
              <w:rPr>
                <w:rFonts w:ascii="Cambria" w:hAnsi="Cambria"/>
                <w:color w:val="000000"/>
                <w:kern w:val="26"/>
                <w:lang w:val="en-US"/>
              </w:rPr>
              <w:t>LAL Reagent Water o poj. 30 ml Nr kat. W50-640</w:t>
            </w:r>
          </w:p>
        </w:tc>
        <w:tc>
          <w:tcPr>
            <w:tcW w:w="1418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42319">
              <w:rPr>
                <w:lang w:val="en-US"/>
              </w:rPr>
              <w:t>2</w:t>
            </w:r>
            <w:r>
              <w:rPr>
                <w:lang w:val="en-US"/>
              </w:rPr>
              <w:t xml:space="preserve"> szt.</w:t>
            </w:r>
          </w:p>
        </w:tc>
        <w:tc>
          <w:tcPr>
            <w:tcW w:w="1134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55CBD" w:rsidRPr="00713303" w:rsidTr="00DB6EB2">
        <w:trPr>
          <w:trHeight w:val="757"/>
        </w:trPr>
        <w:tc>
          <w:tcPr>
            <w:tcW w:w="11766" w:type="dxa"/>
            <w:gridSpan w:val="5"/>
          </w:tcPr>
          <w:p w:rsidR="00955CBD" w:rsidRPr="00803B18" w:rsidRDefault="00955CBD" w:rsidP="00DB6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3B1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</w:t>
            </w:r>
            <w:r w:rsidR="00CF401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(poz. od 1 do 2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276" w:type="dxa"/>
          </w:tcPr>
          <w:p w:rsidR="00955CBD" w:rsidRPr="00713303" w:rsidRDefault="00955CBD" w:rsidP="00DB6E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55CBD" w:rsidRPr="00713303" w:rsidRDefault="00955CBD" w:rsidP="00DB6E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5CBD" w:rsidRPr="00713303" w:rsidRDefault="00955CBD" w:rsidP="00DB6E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55CBD" w:rsidRDefault="00955CBD" w:rsidP="00955CBD">
      <w:pPr>
        <w:spacing w:after="0" w:line="240" w:lineRule="auto"/>
        <w:rPr>
          <w:b/>
          <w:sz w:val="18"/>
          <w:szCs w:val="18"/>
        </w:rPr>
      </w:pPr>
    </w:p>
    <w:p w:rsidR="00955CBD" w:rsidRDefault="00955CBD" w:rsidP="00955CBD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lastRenderedPageBreak/>
        <w:t>* Kwo</w:t>
      </w:r>
      <w:r>
        <w:rPr>
          <w:b/>
          <w:sz w:val="18"/>
          <w:szCs w:val="18"/>
        </w:rPr>
        <w:t>tę Razem wartość dla części nr 4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955CBD" w:rsidRPr="00A72843" w:rsidRDefault="00955CBD" w:rsidP="00955CBD">
      <w:pPr>
        <w:spacing w:after="0" w:line="240" w:lineRule="auto"/>
        <w:rPr>
          <w:b/>
          <w:sz w:val="18"/>
          <w:szCs w:val="18"/>
        </w:rPr>
      </w:pPr>
    </w:p>
    <w:p w:rsidR="00955CBD" w:rsidRDefault="00955CBD" w:rsidP="00955CBD">
      <w:pPr>
        <w:rPr>
          <w:b/>
          <w:sz w:val="20"/>
          <w:szCs w:val="20"/>
        </w:rPr>
      </w:pPr>
    </w:p>
    <w:p w:rsidR="00955CBD" w:rsidRDefault="00955CBD" w:rsidP="00955CBD">
      <w:pPr>
        <w:rPr>
          <w:b/>
          <w:sz w:val="20"/>
          <w:szCs w:val="20"/>
        </w:rPr>
      </w:pPr>
    </w:p>
    <w:p w:rsidR="00955CBD" w:rsidRDefault="00955CBD" w:rsidP="00955CBD">
      <w:pPr>
        <w:rPr>
          <w:b/>
          <w:sz w:val="20"/>
          <w:szCs w:val="20"/>
        </w:rPr>
      </w:pPr>
    </w:p>
    <w:p w:rsidR="00955CBD" w:rsidRDefault="00955CBD" w:rsidP="00955CBD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955CBD" w:rsidRPr="00F131C6" w:rsidRDefault="00955CBD" w:rsidP="00955CBD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955CBD" w:rsidRPr="00F131C6" w:rsidRDefault="00955CBD" w:rsidP="00955CBD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955CBD" w:rsidRDefault="00955CBD" w:rsidP="00955CBD">
      <w:pPr>
        <w:spacing w:after="240" w:line="240" w:lineRule="auto"/>
        <w:jc w:val="center"/>
      </w:pPr>
      <w:r w:rsidRPr="00F131C6">
        <w:t>(podpis i pieczą</w:t>
      </w:r>
      <w:r>
        <w:t>tka imienna lub czytelny podpis</w:t>
      </w:r>
    </w:p>
    <w:p w:rsidR="00955CBD" w:rsidRDefault="00955CBD" w:rsidP="00A15267">
      <w:pPr>
        <w:jc w:val="center"/>
        <w:rPr>
          <w:b/>
        </w:rPr>
      </w:pPr>
    </w:p>
    <w:p w:rsidR="006231B9" w:rsidRDefault="006231B9" w:rsidP="00BA2A40">
      <w:pPr>
        <w:spacing w:after="0" w:line="240" w:lineRule="auto"/>
      </w:pPr>
    </w:p>
    <w:p w:rsidR="006231B9" w:rsidRDefault="006231B9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CF4013" w:rsidRDefault="00CF4013" w:rsidP="00BA2A40">
      <w:pPr>
        <w:spacing w:after="0" w:line="240" w:lineRule="auto"/>
      </w:pPr>
    </w:p>
    <w:p w:rsidR="00196E42" w:rsidRDefault="00196E42" w:rsidP="00BA2A40">
      <w:pPr>
        <w:jc w:val="center"/>
        <w:rPr>
          <w:b/>
        </w:rPr>
      </w:pPr>
      <w:r w:rsidRPr="002C4274">
        <w:rPr>
          <w:b/>
        </w:rPr>
        <w:lastRenderedPageBreak/>
        <w:t xml:space="preserve">Załącznik nr 2 do SIWZ – </w:t>
      </w:r>
      <w:r>
        <w:rPr>
          <w:b/>
        </w:rPr>
        <w:t>Opis Przedmiotu Zamówienia/</w:t>
      </w:r>
      <w:r w:rsidRPr="002C4274">
        <w:rPr>
          <w:b/>
        </w:rPr>
        <w:t>Formularz asortymentowo-cenowy (Załącznik nr 2 do umowy)</w:t>
      </w:r>
    </w:p>
    <w:p w:rsidR="005D4ED0" w:rsidRPr="002937EA" w:rsidRDefault="00196E42" w:rsidP="00955CBD">
      <w:pPr>
        <w:jc w:val="center"/>
        <w:rPr>
          <w:b/>
        </w:rPr>
      </w:pPr>
      <w:r>
        <w:rPr>
          <w:b/>
        </w:rPr>
        <w:t xml:space="preserve">Część nr </w:t>
      </w:r>
      <w:r w:rsidR="00955CBD">
        <w:rPr>
          <w:b/>
        </w:rPr>
        <w:t>8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7944"/>
        <w:gridCol w:w="1418"/>
        <w:gridCol w:w="850"/>
        <w:gridCol w:w="1134"/>
        <w:gridCol w:w="1276"/>
        <w:gridCol w:w="992"/>
        <w:gridCol w:w="1559"/>
      </w:tblGrid>
      <w:tr w:rsidR="00196E42" w:rsidRPr="00713303" w:rsidTr="0018464D">
        <w:tc>
          <w:tcPr>
            <w:tcW w:w="420" w:type="dxa"/>
          </w:tcPr>
          <w:p w:rsidR="00196E42" w:rsidRPr="00FE1CD8" w:rsidRDefault="00196E42" w:rsidP="0018464D">
            <w:pPr>
              <w:spacing w:after="0" w:line="240" w:lineRule="auto"/>
              <w:ind w:left="-113" w:right="-534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944" w:type="dxa"/>
          </w:tcPr>
          <w:p w:rsidR="00196E42" w:rsidRPr="00FE1CD8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Opis i wymagania asortymentu</w:t>
            </w:r>
          </w:p>
        </w:tc>
        <w:tc>
          <w:tcPr>
            <w:tcW w:w="1418" w:type="dxa"/>
          </w:tcPr>
          <w:p w:rsidR="00196E42" w:rsidRPr="00FE1CD8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Nr katalogowy i nazwa producenta</w:t>
            </w:r>
          </w:p>
        </w:tc>
        <w:tc>
          <w:tcPr>
            <w:tcW w:w="850" w:type="dxa"/>
          </w:tcPr>
          <w:p w:rsidR="00196E42" w:rsidRPr="00FE1CD8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</w:tcPr>
          <w:p w:rsidR="00196E42" w:rsidRPr="001D178A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276" w:type="dxa"/>
          </w:tcPr>
          <w:p w:rsidR="00196E42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96E42" w:rsidRPr="00154C14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 xml:space="preserve">Łączna wartość netto [zł] </w:t>
            </w:r>
          </w:p>
        </w:tc>
        <w:tc>
          <w:tcPr>
            <w:tcW w:w="992" w:type="dxa"/>
          </w:tcPr>
          <w:p w:rsidR="00196E42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96E42" w:rsidRPr="00A72843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VAT 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96E42" w:rsidRPr="00FE1CD8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E42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1CD8">
              <w:rPr>
                <w:b/>
                <w:sz w:val="18"/>
                <w:szCs w:val="18"/>
              </w:rPr>
              <w:t>Łączna wartość brutto [zł]</w:t>
            </w:r>
            <w:r>
              <w:rPr>
                <w:b/>
                <w:sz w:val="18"/>
                <w:szCs w:val="18"/>
              </w:rPr>
              <w:t>**</w:t>
            </w:r>
          </w:p>
        </w:tc>
      </w:tr>
      <w:tr w:rsidR="00196E42" w:rsidRPr="00713303" w:rsidTr="0018464D">
        <w:tc>
          <w:tcPr>
            <w:tcW w:w="420" w:type="dxa"/>
          </w:tcPr>
          <w:p w:rsidR="00196E42" w:rsidRPr="00FE1CD8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1CD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944" w:type="dxa"/>
          </w:tcPr>
          <w:p w:rsidR="00CF4013" w:rsidRPr="0075786A" w:rsidRDefault="00CF4013" w:rsidP="00CF4013">
            <w:pPr>
              <w:shd w:val="clear" w:color="auto" w:fill="FFFFFF"/>
              <w:spacing w:after="0" w:line="240" w:lineRule="auto"/>
              <w:rPr>
                <w:rFonts w:ascii="Cambria" w:hAnsi="Cambria"/>
                <w:b/>
                <w:color w:val="000000"/>
                <w:kern w:val="26"/>
              </w:rPr>
            </w:pPr>
            <w:r>
              <w:rPr>
                <w:rFonts w:ascii="Cambria" w:hAnsi="Cambria"/>
                <w:b/>
                <w:color w:val="000000"/>
                <w:kern w:val="26"/>
              </w:rPr>
              <w:t>Podłoże Ogave</w:t>
            </w:r>
          </w:p>
          <w:p w:rsidR="00CF4013" w:rsidRDefault="00CF4013" w:rsidP="00CF401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Certyfikat powinien zawierać badania jałowości, żyzności oraz selektywności badanego podłoża</w:t>
            </w:r>
          </w:p>
          <w:p w:rsidR="00196E42" w:rsidRPr="00B3045E" w:rsidRDefault="00CF4013" w:rsidP="00CF4013">
            <w:pPr>
              <w:shd w:val="clear" w:color="auto" w:fill="FFFFFF"/>
              <w:spacing w:after="120"/>
              <w:rPr>
                <w:rFonts w:ascii="Cambria" w:hAnsi="Cambria"/>
                <w:color w:val="000000"/>
                <w:kern w:val="26"/>
              </w:rPr>
            </w:pPr>
            <w:r>
              <w:rPr>
                <w:rFonts w:ascii="Cambria" w:hAnsi="Cambria"/>
                <w:color w:val="000000"/>
                <w:kern w:val="26"/>
              </w:rPr>
              <w:t>Termin przydatności do użycia 6 tygodni.</w:t>
            </w:r>
          </w:p>
        </w:tc>
        <w:tc>
          <w:tcPr>
            <w:tcW w:w="1418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6E42" w:rsidRPr="00713303" w:rsidRDefault="00102B3E" w:rsidP="0018464D">
            <w:pPr>
              <w:spacing w:after="0" w:line="240" w:lineRule="auto"/>
              <w:jc w:val="center"/>
            </w:pPr>
            <w:r>
              <w:t>4</w:t>
            </w:r>
            <w:r w:rsidR="00CF4013">
              <w:t>000 płytek</w:t>
            </w:r>
          </w:p>
        </w:tc>
        <w:tc>
          <w:tcPr>
            <w:tcW w:w="1134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E42" w:rsidRPr="00713303" w:rsidTr="0018464D">
        <w:trPr>
          <w:trHeight w:val="757"/>
        </w:trPr>
        <w:tc>
          <w:tcPr>
            <w:tcW w:w="11766" w:type="dxa"/>
            <w:gridSpan w:val="5"/>
          </w:tcPr>
          <w:p w:rsidR="00196E42" w:rsidRDefault="00196E42" w:rsidP="0018464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E1CD8">
              <w:rPr>
                <w:b/>
                <w:sz w:val="18"/>
                <w:szCs w:val="18"/>
              </w:rPr>
              <w:t>Razem wartość</w:t>
            </w:r>
            <w:r>
              <w:rPr>
                <w:b/>
                <w:sz w:val="18"/>
                <w:szCs w:val="18"/>
              </w:rPr>
              <w:t xml:space="preserve"> dla części nr </w:t>
            </w:r>
            <w:r w:rsidR="00CF401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(poz. od 1 do </w:t>
            </w:r>
            <w:r w:rsidR="00CF4013">
              <w:rPr>
                <w:b/>
                <w:sz w:val="18"/>
                <w:szCs w:val="18"/>
              </w:rPr>
              <w:t>1</w:t>
            </w:r>
            <w:r w:rsidRPr="00FE1CD8">
              <w:rPr>
                <w:b/>
                <w:sz w:val="18"/>
                <w:szCs w:val="18"/>
              </w:rPr>
              <w:t>)*</w:t>
            </w:r>
          </w:p>
        </w:tc>
        <w:tc>
          <w:tcPr>
            <w:tcW w:w="1276" w:type="dxa"/>
          </w:tcPr>
          <w:p w:rsidR="00196E42" w:rsidRPr="00713303" w:rsidRDefault="00196E42" w:rsidP="00184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96E42" w:rsidRPr="00713303" w:rsidRDefault="00196E42" w:rsidP="001846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E42" w:rsidRPr="00713303" w:rsidRDefault="00196E42" w:rsidP="001846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96E42" w:rsidRDefault="00196E42" w:rsidP="00196E42">
      <w:pPr>
        <w:spacing w:after="0" w:line="240" w:lineRule="auto"/>
        <w:rPr>
          <w:b/>
          <w:sz w:val="18"/>
          <w:szCs w:val="18"/>
        </w:rPr>
      </w:pPr>
    </w:p>
    <w:p w:rsidR="00196E42" w:rsidRDefault="00196E42" w:rsidP="00196E42">
      <w:pPr>
        <w:spacing w:after="0" w:line="240" w:lineRule="auto"/>
        <w:rPr>
          <w:b/>
          <w:sz w:val="18"/>
          <w:szCs w:val="18"/>
        </w:rPr>
      </w:pPr>
      <w:r w:rsidRPr="00EE378D">
        <w:rPr>
          <w:b/>
          <w:sz w:val="18"/>
          <w:szCs w:val="18"/>
        </w:rPr>
        <w:t>* Kwo</w:t>
      </w:r>
      <w:r>
        <w:rPr>
          <w:b/>
          <w:sz w:val="18"/>
          <w:szCs w:val="18"/>
        </w:rPr>
        <w:t>tę Razem wartość dla części nr 4</w:t>
      </w:r>
      <w:r w:rsidRPr="00EE378D">
        <w:rPr>
          <w:b/>
          <w:sz w:val="18"/>
          <w:szCs w:val="18"/>
        </w:rPr>
        <w:t xml:space="preserve"> brutto należy wpisać również do formularza oferty we właściwym miejscu.</w:t>
      </w:r>
    </w:p>
    <w:p w:rsidR="00196E42" w:rsidRPr="00A72843" w:rsidRDefault="00196E42" w:rsidP="00196E42">
      <w:pPr>
        <w:spacing w:after="0" w:line="240" w:lineRule="auto"/>
        <w:rPr>
          <w:b/>
          <w:sz w:val="18"/>
          <w:szCs w:val="18"/>
        </w:rPr>
      </w:pPr>
    </w:p>
    <w:p w:rsidR="00196E42" w:rsidRDefault="00196E42" w:rsidP="00196E42">
      <w:pPr>
        <w:rPr>
          <w:b/>
          <w:sz w:val="20"/>
          <w:szCs w:val="20"/>
        </w:rPr>
      </w:pPr>
    </w:p>
    <w:p w:rsidR="00196E42" w:rsidRDefault="00196E42" w:rsidP="00196E42">
      <w:pPr>
        <w:rPr>
          <w:b/>
          <w:sz w:val="20"/>
          <w:szCs w:val="20"/>
        </w:rPr>
      </w:pPr>
    </w:p>
    <w:p w:rsidR="006231B9" w:rsidRDefault="006231B9" w:rsidP="00196E42">
      <w:pPr>
        <w:rPr>
          <w:b/>
          <w:sz w:val="20"/>
          <w:szCs w:val="20"/>
        </w:rPr>
      </w:pPr>
    </w:p>
    <w:p w:rsidR="006231B9" w:rsidRDefault="006231B9" w:rsidP="00196E42">
      <w:pPr>
        <w:rPr>
          <w:b/>
          <w:sz w:val="20"/>
          <w:szCs w:val="20"/>
        </w:rPr>
      </w:pPr>
    </w:p>
    <w:p w:rsidR="00196E42" w:rsidRDefault="00196E42" w:rsidP="00196E42">
      <w:pPr>
        <w:jc w:val="center"/>
        <w:rPr>
          <w:b/>
        </w:rPr>
      </w:pPr>
      <w:r>
        <w:rPr>
          <w:b/>
        </w:rPr>
        <w:t>……………………………………………………….</w:t>
      </w:r>
    </w:p>
    <w:p w:rsidR="00196E42" w:rsidRPr="00F131C6" w:rsidRDefault="00196E42" w:rsidP="00196E42">
      <w:pPr>
        <w:spacing w:after="0" w:line="240" w:lineRule="auto"/>
        <w:jc w:val="center"/>
      </w:pPr>
      <w:r>
        <w:t>Podpis osoby/osób upoważnionych</w:t>
      </w:r>
      <w:r w:rsidRPr="00F131C6">
        <w:t xml:space="preserve"> do</w:t>
      </w:r>
    </w:p>
    <w:p w:rsidR="00196E42" w:rsidRPr="00F131C6" w:rsidRDefault="00196E42" w:rsidP="00196E42">
      <w:pPr>
        <w:spacing w:after="0" w:line="240" w:lineRule="auto"/>
        <w:jc w:val="center"/>
      </w:pPr>
      <w:r w:rsidRPr="00F131C6">
        <w:t xml:space="preserve"> występowania w imieniu wykonawcy </w:t>
      </w:r>
    </w:p>
    <w:p w:rsidR="00FD2812" w:rsidRDefault="00196E42" w:rsidP="00CF4013">
      <w:pPr>
        <w:spacing w:after="240" w:line="240" w:lineRule="auto"/>
        <w:jc w:val="center"/>
      </w:pPr>
      <w:r w:rsidRPr="00F131C6">
        <w:t>(podpis i pieczą</w:t>
      </w:r>
      <w:r>
        <w:t>tka imienna lub czytelny podpis</w:t>
      </w:r>
    </w:p>
    <w:sectPr w:rsidR="00FD2812" w:rsidSect="00D82535">
      <w:headerReference w:type="default" r:id="rId8"/>
      <w:footerReference w:type="default" r:id="rId9"/>
      <w:pgSz w:w="16838" w:h="11906" w:orient="landscape"/>
      <w:pgMar w:top="720" w:right="720" w:bottom="4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D4" w:rsidRDefault="00CB48D4" w:rsidP="00055D41">
      <w:pPr>
        <w:spacing w:after="0" w:line="240" w:lineRule="auto"/>
      </w:pPr>
      <w:r>
        <w:separator/>
      </w:r>
    </w:p>
  </w:endnote>
  <w:endnote w:type="continuationSeparator" w:id="0">
    <w:p w:rsidR="00CB48D4" w:rsidRDefault="00CB48D4" w:rsidP="0005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EC" w:rsidRDefault="00216F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216FEC" w:rsidRDefault="00216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D4" w:rsidRDefault="00CB48D4" w:rsidP="00055D41">
      <w:pPr>
        <w:spacing w:after="0" w:line="240" w:lineRule="auto"/>
      </w:pPr>
      <w:r>
        <w:separator/>
      </w:r>
    </w:p>
  </w:footnote>
  <w:footnote w:type="continuationSeparator" w:id="0">
    <w:p w:rsidR="00CB48D4" w:rsidRDefault="00CB48D4" w:rsidP="0005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EC" w:rsidRDefault="00216FEC">
    <w:pPr>
      <w:pStyle w:val="Nagwek"/>
    </w:pPr>
    <w:r w:rsidRPr="000450E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525C00" wp14:editId="64A03714">
          <wp:simplePos x="0" y="0"/>
          <wp:positionH relativeFrom="column">
            <wp:posOffset>3733800</wp:posOffset>
          </wp:positionH>
          <wp:positionV relativeFrom="paragraph">
            <wp:posOffset>8890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C3C">
      <w:rPr>
        <w:noProof/>
        <w:lang w:eastAsia="pl-PL"/>
      </w:rPr>
      <w:drawing>
        <wp:inline distT="0" distB="0" distL="0" distR="0" wp14:anchorId="1177047B" wp14:editId="1DF3ABE4">
          <wp:extent cx="31527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22A1">
      <w:tab/>
    </w:r>
    <w:r w:rsidR="005122A1">
      <w:tab/>
    </w:r>
    <w:r w:rsidR="005122A1">
      <w:tab/>
      <w:t>Znak sprawy: A-AZ-22-53/11/20</w:t>
    </w:r>
  </w:p>
  <w:p w:rsidR="00216FEC" w:rsidRDefault="00216FE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659"/>
    <w:multiLevelType w:val="hybridMultilevel"/>
    <w:tmpl w:val="54247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4E4"/>
    <w:multiLevelType w:val="hybridMultilevel"/>
    <w:tmpl w:val="A65CB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54125"/>
    <w:multiLevelType w:val="hybridMultilevel"/>
    <w:tmpl w:val="C8A05260"/>
    <w:lvl w:ilvl="0" w:tplc="0A28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7EC"/>
    <w:multiLevelType w:val="hybridMultilevel"/>
    <w:tmpl w:val="8878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39A1"/>
    <w:multiLevelType w:val="hybridMultilevel"/>
    <w:tmpl w:val="3CF0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31C4"/>
    <w:multiLevelType w:val="hybridMultilevel"/>
    <w:tmpl w:val="1F4E5C6A"/>
    <w:lvl w:ilvl="0" w:tplc="681091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AE2"/>
    <w:multiLevelType w:val="hybridMultilevel"/>
    <w:tmpl w:val="2DAC7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02C18"/>
    <w:multiLevelType w:val="hybridMultilevel"/>
    <w:tmpl w:val="91723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F40BA"/>
    <w:multiLevelType w:val="hybridMultilevel"/>
    <w:tmpl w:val="CEEA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7ADE"/>
    <w:multiLevelType w:val="hybridMultilevel"/>
    <w:tmpl w:val="47608CA2"/>
    <w:lvl w:ilvl="0" w:tplc="A00C6BF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9D1354B"/>
    <w:multiLevelType w:val="hybridMultilevel"/>
    <w:tmpl w:val="67CA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C7A15"/>
    <w:multiLevelType w:val="hybridMultilevel"/>
    <w:tmpl w:val="82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30F9"/>
    <w:multiLevelType w:val="hybridMultilevel"/>
    <w:tmpl w:val="90F6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975D2"/>
    <w:multiLevelType w:val="hybridMultilevel"/>
    <w:tmpl w:val="7E6A151E"/>
    <w:lvl w:ilvl="0" w:tplc="0A28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E069B"/>
    <w:multiLevelType w:val="hybridMultilevel"/>
    <w:tmpl w:val="15BE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14DFF"/>
    <w:multiLevelType w:val="multilevel"/>
    <w:tmpl w:val="E31C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67857"/>
    <w:multiLevelType w:val="hybridMultilevel"/>
    <w:tmpl w:val="B322A42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106F5"/>
    <w:multiLevelType w:val="hybridMultilevel"/>
    <w:tmpl w:val="92BE2A38"/>
    <w:lvl w:ilvl="0" w:tplc="8EC475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035E"/>
    <w:multiLevelType w:val="hybridMultilevel"/>
    <w:tmpl w:val="D37A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5517"/>
    <w:multiLevelType w:val="hybridMultilevel"/>
    <w:tmpl w:val="4E488972"/>
    <w:lvl w:ilvl="0" w:tplc="FC1C8B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EE55A8A"/>
    <w:multiLevelType w:val="hybridMultilevel"/>
    <w:tmpl w:val="468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20"/>
  </w:num>
  <w:num w:numId="14">
    <w:abstractNumId w:val="3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  <w:num w:numId="20">
    <w:abstractNumId w:val="8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74"/>
    <w:rsid w:val="00005487"/>
    <w:rsid w:val="000133FB"/>
    <w:rsid w:val="00032A83"/>
    <w:rsid w:val="000346F9"/>
    <w:rsid w:val="000377DC"/>
    <w:rsid w:val="00055D41"/>
    <w:rsid w:val="000710DB"/>
    <w:rsid w:val="00076813"/>
    <w:rsid w:val="000803E4"/>
    <w:rsid w:val="00091E1A"/>
    <w:rsid w:val="00092AB5"/>
    <w:rsid w:val="000939C4"/>
    <w:rsid w:val="000A5AC2"/>
    <w:rsid w:val="000B6225"/>
    <w:rsid w:val="000E3CE1"/>
    <w:rsid w:val="000E6990"/>
    <w:rsid w:val="000E72A9"/>
    <w:rsid w:val="000F1451"/>
    <w:rsid w:val="000F2A11"/>
    <w:rsid w:val="000F7FA4"/>
    <w:rsid w:val="00102B3E"/>
    <w:rsid w:val="00107E4D"/>
    <w:rsid w:val="00114B23"/>
    <w:rsid w:val="00120D14"/>
    <w:rsid w:val="001258DB"/>
    <w:rsid w:val="001274B2"/>
    <w:rsid w:val="00132BD5"/>
    <w:rsid w:val="00135025"/>
    <w:rsid w:val="00146F12"/>
    <w:rsid w:val="00150E4B"/>
    <w:rsid w:val="00152DA0"/>
    <w:rsid w:val="00154C14"/>
    <w:rsid w:val="0018464D"/>
    <w:rsid w:val="00196E42"/>
    <w:rsid w:val="001A29F8"/>
    <w:rsid w:val="001B00C1"/>
    <w:rsid w:val="001B36E7"/>
    <w:rsid w:val="001B3E66"/>
    <w:rsid w:val="001C7D89"/>
    <w:rsid w:val="001D152B"/>
    <w:rsid w:val="001D178A"/>
    <w:rsid w:val="001D7592"/>
    <w:rsid w:val="001E186B"/>
    <w:rsid w:val="001E2475"/>
    <w:rsid w:val="001E2C0F"/>
    <w:rsid w:val="00201B56"/>
    <w:rsid w:val="00211A1C"/>
    <w:rsid w:val="00216FEC"/>
    <w:rsid w:val="002306C6"/>
    <w:rsid w:val="002502AB"/>
    <w:rsid w:val="002702DD"/>
    <w:rsid w:val="0028058B"/>
    <w:rsid w:val="00287BF2"/>
    <w:rsid w:val="00292E12"/>
    <w:rsid w:val="002937EA"/>
    <w:rsid w:val="00294AEE"/>
    <w:rsid w:val="002A59E0"/>
    <w:rsid w:val="002A7D48"/>
    <w:rsid w:val="002B5170"/>
    <w:rsid w:val="002B6829"/>
    <w:rsid w:val="002C4274"/>
    <w:rsid w:val="002C6653"/>
    <w:rsid w:val="002C67AC"/>
    <w:rsid w:val="002D0EF9"/>
    <w:rsid w:val="002D5144"/>
    <w:rsid w:val="002E1CE6"/>
    <w:rsid w:val="002E1FC1"/>
    <w:rsid w:val="002E783E"/>
    <w:rsid w:val="003144C9"/>
    <w:rsid w:val="00315763"/>
    <w:rsid w:val="00317ABF"/>
    <w:rsid w:val="00322720"/>
    <w:rsid w:val="00344FAE"/>
    <w:rsid w:val="00360048"/>
    <w:rsid w:val="003603E5"/>
    <w:rsid w:val="003757D2"/>
    <w:rsid w:val="00393923"/>
    <w:rsid w:val="003B2A7C"/>
    <w:rsid w:val="003B4513"/>
    <w:rsid w:val="003C5B9A"/>
    <w:rsid w:val="003D7DB5"/>
    <w:rsid w:val="003F230B"/>
    <w:rsid w:val="00404047"/>
    <w:rsid w:val="00404519"/>
    <w:rsid w:val="00406DF9"/>
    <w:rsid w:val="004170E5"/>
    <w:rsid w:val="004439CD"/>
    <w:rsid w:val="00446359"/>
    <w:rsid w:val="004505E7"/>
    <w:rsid w:val="00454761"/>
    <w:rsid w:val="00472E77"/>
    <w:rsid w:val="004748CD"/>
    <w:rsid w:val="00477648"/>
    <w:rsid w:val="004850E5"/>
    <w:rsid w:val="004C0329"/>
    <w:rsid w:val="004C6028"/>
    <w:rsid w:val="004D075D"/>
    <w:rsid w:val="004D14FE"/>
    <w:rsid w:val="004D2F3C"/>
    <w:rsid w:val="004E3D00"/>
    <w:rsid w:val="004F0CA1"/>
    <w:rsid w:val="005015BC"/>
    <w:rsid w:val="005122A1"/>
    <w:rsid w:val="00512BD1"/>
    <w:rsid w:val="00514F3F"/>
    <w:rsid w:val="00522E53"/>
    <w:rsid w:val="0052330F"/>
    <w:rsid w:val="0052428C"/>
    <w:rsid w:val="00535C22"/>
    <w:rsid w:val="005365C2"/>
    <w:rsid w:val="00550A23"/>
    <w:rsid w:val="00555E51"/>
    <w:rsid w:val="0055720E"/>
    <w:rsid w:val="005614C7"/>
    <w:rsid w:val="00564127"/>
    <w:rsid w:val="0056660B"/>
    <w:rsid w:val="005765C4"/>
    <w:rsid w:val="00582204"/>
    <w:rsid w:val="00592CE7"/>
    <w:rsid w:val="00594E4A"/>
    <w:rsid w:val="005A06C0"/>
    <w:rsid w:val="005A3E1C"/>
    <w:rsid w:val="005A706B"/>
    <w:rsid w:val="005C2BE0"/>
    <w:rsid w:val="005D4ED0"/>
    <w:rsid w:val="005E5407"/>
    <w:rsid w:val="005F279C"/>
    <w:rsid w:val="005F733D"/>
    <w:rsid w:val="006064DC"/>
    <w:rsid w:val="00607457"/>
    <w:rsid w:val="006231B9"/>
    <w:rsid w:val="0063021A"/>
    <w:rsid w:val="00630B1F"/>
    <w:rsid w:val="00642319"/>
    <w:rsid w:val="006432C5"/>
    <w:rsid w:val="006463B1"/>
    <w:rsid w:val="006715F5"/>
    <w:rsid w:val="006744E0"/>
    <w:rsid w:val="006768D9"/>
    <w:rsid w:val="00687752"/>
    <w:rsid w:val="00692B21"/>
    <w:rsid w:val="006C3380"/>
    <w:rsid w:val="006C5161"/>
    <w:rsid w:val="006D3C5E"/>
    <w:rsid w:val="006D4C00"/>
    <w:rsid w:val="006F01B8"/>
    <w:rsid w:val="006F4247"/>
    <w:rsid w:val="006F4BB6"/>
    <w:rsid w:val="00702E45"/>
    <w:rsid w:val="0071047B"/>
    <w:rsid w:val="00713303"/>
    <w:rsid w:val="007263C8"/>
    <w:rsid w:val="00742DB6"/>
    <w:rsid w:val="00747F21"/>
    <w:rsid w:val="00751A9F"/>
    <w:rsid w:val="0075235E"/>
    <w:rsid w:val="00753A80"/>
    <w:rsid w:val="00757575"/>
    <w:rsid w:val="00767B2B"/>
    <w:rsid w:val="00774719"/>
    <w:rsid w:val="0078595E"/>
    <w:rsid w:val="00785C0F"/>
    <w:rsid w:val="00792BD9"/>
    <w:rsid w:val="007941D9"/>
    <w:rsid w:val="00795A74"/>
    <w:rsid w:val="007A12D9"/>
    <w:rsid w:val="007B044A"/>
    <w:rsid w:val="007B7BE4"/>
    <w:rsid w:val="007C50C0"/>
    <w:rsid w:val="007D1BF4"/>
    <w:rsid w:val="007D2F93"/>
    <w:rsid w:val="007E7029"/>
    <w:rsid w:val="00801B61"/>
    <w:rsid w:val="00803B18"/>
    <w:rsid w:val="00817B18"/>
    <w:rsid w:val="00824846"/>
    <w:rsid w:val="00824A68"/>
    <w:rsid w:val="00831C44"/>
    <w:rsid w:val="00834B20"/>
    <w:rsid w:val="008525DD"/>
    <w:rsid w:val="00864685"/>
    <w:rsid w:val="00864EAC"/>
    <w:rsid w:val="00865606"/>
    <w:rsid w:val="00880CDA"/>
    <w:rsid w:val="0088352C"/>
    <w:rsid w:val="00884DF9"/>
    <w:rsid w:val="008852B7"/>
    <w:rsid w:val="0089377B"/>
    <w:rsid w:val="00893BA3"/>
    <w:rsid w:val="008B25B9"/>
    <w:rsid w:val="008C5035"/>
    <w:rsid w:val="008D0094"/>
    <w:rsid w:val="008D3EF5"/>
    <w:rsid w:val="008E7B1B"/>
    <w:rsid w:val="008F4A6E"/>
    <w:rsid w:val="008F6BE8"/>
    <w:rsid w:val="00903E37"/>
    <w:rsid w:val="00915589"/>
    <w:rsid w:val="0091569C"/>
    <w:rsid w:val="00922E67"/>
    <w:rsid w:val="00930C1A"/>
    <w:rsid w:val="00930D82"/>
    <w:rsid w:val="009325F4"/>
    <w:rsid w:val="00935E9C"/>
    <w:rsid w:val="00940655"/>
    <w:rsid w:val="00945D5E"/>
    <w:rsid w:val="00955CBD"/>
    <w:rsid w:val="00973757"/>
    <w:rsid w:val="00973D5C"/>
    <w:rsid w:val="0099396E"/>
    <w:rsid w:val="009B6733"/>
    <w:rsid w:val="009C2FB3"/>
    <w:rsid w:val="009F7291"/>
    <w:rsid w:val="00A15267"/>
    <w:rsid w:val="00A175FA"/>
    <w:rsid w:val="00A25173"/>
    <w:rsid w:val="00A251DA"/>
    <w:rsid w:val="00A31ADF"/>
    <w:rsid w:val="00A3727A"/>
    <w:rsid w:val="00A4262F"/>
    <w:rsid w:val="00A50989"/>
    <w:rsid w:val="00A65D23"/>
    <w:rsid w:val="00A66661"/>
    <w:rsid w:val="00A72843"/>
    <w:rsid w:val="00A72F2A"/>
    <w:rsid w:val="00A74546"/>
    <w:rsid w:val="00A751DB"/>
    <w:rsid w:val="00A91959"/>
    <w:rsid w:val="00A92957"/>
    <w:rsid w:val="00A9451B"/>
    <w:rsid w:val="00AA3806"/>
    <w:rsid w:val="00AB09AC"/>
    <w:rsid w:val="00AC675E"/>
    <w:rsid w:val="00AD6415"/>
    <w:rsid w:val="00AE2442"/>
    <w:rsid w:val="00AF4FF8"/>
    <w:rsid w:val="00AF7605"/>
    <w:rsid w:val="00B040F5"/>
    <w:rsid w:val="00B14286"/>
    <w:rsid w:val="00B17056"/>
    <w:rsid w:val="00B24FBC"/>
    <w:rsid w:val="00B3045E"/>
    <w:rsid w:val="00B41FDF"/>
    <w:rsid w:val="00B45CC3"/>
    <w:rsid w:val="00B63F5A"/>
    <w:rsid w:val="00B70100"/>
    <w:rsid w:val="00B733AF"/>
    <w:rsid w:val="00BA2A40"/>
    <w:rsid w:val="00BA4CD0"/>
    <w:rsid w:val="00BB43FC"/>
    <w:rsid w:val="00BD02DD"/>
    <w:rsid w:val="00BF33B1"/>
    <w:rsid w:val="00BF4EB3"/>
    <w:rsid w:val="00C26108"/>
    <w:rsid w:val="00C320B1"/>
    <w:rsid w:val="00C4286D"/>
    <w:rsid w:val="00C65D46"/>
    <w:rsid w:val="00C876E6"/>
    <w:rsid w:val="00C876F6"/>
    <w:rsid w:val="00C92C50"/>
    <w:rsid w:val="00C96CFB"/>
    <w:rsid w:val="00CB0203"/>
    <w:rsid w:val="00CB48D4"/>
    <w:rsid w:val="00CC34C2"/>
    <w:rsid w:val="00CC663B"/>
    <w:rsid w:val="00CE04D5"/>
    <w:rsid w:val="00CE61F7"/>
    <w:rsid w:val="00CF4013"/>
    <w:rsid w:val="00D11DEF"/>
    <w:rsid w:val="00D16CB8"/>
    <w:rsid w:val="00D17C25"/>
    <w:rsid w:val="00D24F24"/>
    <w:rsid w:val="00D32784"/>
    <w:rsid w:val="00D43251"/>
    <w:rsid w:val="00D726AF"/>
    <w:rsid w:val="00D82535"/>
    <w:rsid w:val="00D82870"/>
    <w:rsid w:val="00D93982"/>
    <w:rsid w:val="00D96340"/>
    <w:rsid w:val="00DA0A80"/>
    <w:rsid w:val="00DB1D0E"/>
    <w:rsid w:val="00DC1305"/>
    <w:rsid w:val="00DD2617"/>
    <w:rsid w:val="00DD3271"/>
    <w:rsid w:val="00DD3792"/>
    <w:rsid w:val="00DD578F"/>
    <w:rsid w:val="00DE16E9"/>
    <w:rsid w:val="00DE7B49"/>
    <w:rsid w:val="00DF1AAF"/>
    <w:rsid w:val="00E01A8B"/>
    <w:rsid w:val="00E02D82"/>
    <w:rsid w:val="00E177DF"/>
    <w:rsid w:val="00E26BA8"/>
    <w:rsid w:val="00E426BF"/>
    <w:rsid w:val="00E50934"/>
    <w:rsid w:val="00E56F13"/>
    <w:rsid w:val="00E5706B"/>
    <w:rsid w:val="00E70CE4"/>
    <w:rsid w:val="00E73D7B"/>
    <w:rsid w:val="00E748F1"/>
    <w:rsid w:val="00E75B27"/>
    <w:rsid w:val="00E86D86"/>
    <w:rsid w:val="00E873C9"/>
    <w:rsid w:val="00E91A8F"/>
    <w:rsid w:val="00E92132"/>
    <w:rsid w:val="00EA6D24"/>
    <w:rsid w:val="00EB037C"/>
    <w:rsid w:val="00EB09CE"/>
    <w:rsid w:val="00EC2D55"/>
    <w:rsid w:val="00EC60F7"/>
    <w:rsid w:val="00EC7BC5"/>
    <w:rsid w:val="00ED7B20"/>
    <w:rsid w:val="00EE1A81"/>
    <w:rsid w:val="00EE1E25"/>
    <w:rsid w:val="00EE378D"/>
    <w:rsid w:val="00EE592F"/>
    <w:rsid w:val="00F10ECE"/>
    <w:rsid w:val="00F13137"/>
    <w:rsid w:val="00F131C6"/>
    <w:rsid w:val="00F20F20"/>
    <w:rsid w:val="00F21B0A"/>
    <w:rsid w:val="00F47D77"/>
    <w:rsid w:val="00F52F7D"/>
    <w:rsid w:val="00F5478F"/>
    <w:rsid w:val="00F615B6"/>
    <w:rsid w:val="00F8039E"/>
    <w:rsid w:val="00FA1CB0"/>
    <w:rsid w:val="00FA20EF"/>
    <w:rsid w:val="00FD0C64"/>
    <w:rsid w:val="00FD2812"/>
    <w:rsid w:val="00FD772D"/>
    <w:rsid w:val="00FE0C5C"/>
    <w:rsid w:val="00FE1940"/>
    <w:rsid w:val="00FE1CD8"/>
    <w:rsid w:val="00FE5AFB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40AA26"/>
  <w15:docId w15:val="{CDFA39A3-13C6-4A3D-86E8-F7BBC89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2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42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5D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55D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5D4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5D4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5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5D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5D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55D4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5D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2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27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2720"/>
    <w:rPr>
      <w:rFonts w:cs="Times New Roman"/>
    </w:rPr>
  </w:style>
  <w:style w:type="character" w:customStyle="1" w:styleId="tlid-translation">
    <w:name w:val="tlid-translation"/>
    <w:basedOn w:val="Domylnaczcionkaakapitu"/>
    <w:rsid w:val="00152DA0"/>
  </w:style>
  <w:style w:type="character" w:styleId="Hipercze">
    <w:name w:val="Hyperlink"/>
    <w:basedOn w:val="Domylnaczcionkaakapitu"/>
    <w:uiPriority w:val="99"/>
    <w:unhideWhenUsed/>
    <w:rsid w:val="00930C1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FD772D"/>
    <w:rPr>
      <w:lang w:eastAsia="en-US"/>
    </w:rPr>
  </w:style>
  <w:style w:type="paragraph" w:customStyle="1" w:styleId="Default">
    <w:name w:val="Default"/>
    <w:rsid w:val="00824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63EC-5CA6-4187-B650-0391879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3479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Agnieszka</dc:creator>
  <cp:keywords/>
  <dc:description/>
  <cp:lastModifiedBy>Kielan Rafał</cp:lastModifiedBy>
  <cp:revision>7</cp:revision>
  <cp:lastPrinted>2019-03-28T10:45:00Z</cp:lastPrinted>
  <dcterms:created xsi:type="dcterms:W3CDTF">2020-11-10T14:22:00Z</dcterms:created>
  <dcterms:modified xsi:type="dcterms:W3CDTF">2020-11-17T12:05:00Z</dcterms:modified>
</cp:coreProperties>
</file>